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1100"/>
        <w:jc w:val="center"/>
      </w:pPr>
      <w:r>
        <w:drawing>
          <wp:inline distT="0" distB="0" distL="0" distR="0">
            <wp:extent cx="2857500" cy="1104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857500" cy="1104900"/>
                    </a:xfrm>
                    <a:prstGeom prst="rect">
                      <a:avLst/>
                    </a:prstGeom>
                  </pic:spPr>
                </pic:pic>
              </a:graphicData>
            </a:graphic>
          </wp:inline>
        </w:drawing>
      </w:r>
    </w:p>
    <w:p>
      <w:pPr>
        <w:spacing w:after="60" w:before="300"/>
        <w:jc w:val="center"/>
      </w:pPr>
      <w:r>
        <w:rPr>
          <w:rFonts w:ascii="IBM Plex Sans" w:cs="IBM Plex Sans" w:eastAsia="IBM Plex Sans" w:hAnsi="IBM Plex Sans"/>
          <w:b/>
          <w:bCs/>
          <w:color w:val="282C34"/>
          <w:sz w:val="42"/>
          <w:szCs w:val="42"/>
        </w:rPr>
        <w:t xml:space="preserve">Pharmacovigilance Career Framework Guideline</w:t>
      </w:r>
    </w:p>
    <w:p>
      <w:pPr>
        <w:spacing w:after="40" w:before="0"/>
        <w:jc w:val="center"/>
      </w:pPr>
      <w:r>
        <w:rPr>
          <w:rFonts w:ascii="IBM Plex Sans" w:cs="IBM Plex Sans" w:eastAsia="IBM Plex Sans" w:hAnsi="IBM Plex Sans"/>
          <w:b/>
          <w:bCs/>
          <w:color w:val="51BEC7"/>
          <w:sz w:val="32"/>
          <w:szCs w:val="32"/>
        </w:rPr>
        <w:t xml:space="preserve">Version 2</w:t>
      </w:r>
      <w:r>
        <w:rPr>
          <w:rFonts w:ascii="IBM Plex Sans" w:cs="IBM Plex Sans" w:eastAsia="IBM Plex Sans" w:hAnsi="IBM Plex Sans"/>
          <w:b/>
          <w:bCs/>
          <w:color w:val="B8860B"/>
          <w:sz w:val="22"/>
          <w:szCs w:val="22"/>
        </w:rPr>
        <w:t xml:space="preserve">  —  DRAFT for review</w:t>
      </w:r>
    </w:p>
    <w:p>
      <w:pPr>
        <w:spacing w:after="40" w:before="220"/>
        <w:jc w:val="center"/>
      </w:pPr>
      <w:r>
        <w:rPr>
          <w:rFonts w:ascii="IBM Plex Sans" w:cs="IBM Plex Sans" w:eastAsia="IBM Plex Sans" w:hAnsi="IBM Plex Sans"/>
          <w:color w:val="282C34"/>
          <w:sz w:val="21"/>
          <w:szCs w:val="21"/>
        </w:rPr>
        <w:t xml:space="preserve">Institute of Pharmacovigilance</w:t>
      </w:r>
      <w:r>
        <w:rPr>
          <w:rFonts w:ascii="Georgia" w:cs="Georgia" w:eastAsia="Georgia" w:hAnsi="Georgia"/>
          <w:i/>
          <w:iCs/>
          <w:color w:val="6B7280"/>
          <w:sz w:val="18"/>
          <w:szCs w:val="18"/>
        </w:rPr>
        <w:t xml:space="preserve">  ·  with the ISoP SIG on PV Professional Qualification Framework</w:t>
      </w:r>
    </w:p>
    <w:p>
      <w:pPr>
        <w:spacing w:after="120" w:before="500"/>
        <w:jc w:val="center"/>
      </w:pPr>
      <w:r>
        <w:rPr>
          <w:rFonts w:ascii="IBM Plex Sans" w:cs="IBM Plex Sans" w:eastAsia="IBM Plex Sans" w:hAnsi="IBM Plex Sans"/>
          <w:color w:val="6B7280"/>
          <w:sz w:val="19"/>
          <w:szCs w:val="19"/>
        </w:rPr>
        <w:t xml:space="preserve">20 July 2026</w:t>
      </w:r>
    </w:p>
    <w:p>
      <w:pPr>
        <w:pBdr>
          <w:top w:val="single" w:color="51BEC7" w:sz="6" w:space="12"/>
        </w:pBdr>
        <w:spacing w:before="1400"/>
        <w:jc w:val="center"/>
      </w:pPr>
      <w:r>
        <w:rPr>
          <w:rFonts w:ascii="Georgia" w:cs="Georgia" w:eastAsia="Georgia" w:hAnsi="Georgia"/>
          <w:i/>
          <w:iCs/>
          <w:color w:val="6B7280"/>
          <w:sz w:val="17"/>
          <w:szCs w:val="17"/>
        </w:rPr>
        <w:t xml:space="preserve">Draft for review — not published content. This document renders the complete proposed v2 revision of the Career Framework: all 75 roles, with tightened job descriptions and a verified citation attached to every competency-knowledge claim. It is generated from the same data that drives the reviewer toggle on gppc.cloud, so its content is identical to what reviewers see online. Every citation was verified against the issuing body (EUR-Lex, EMA, ICH, CIOMS, MedDRA/MSSO, WHO-UMC, ISPE, MHRA, FDA) on 12 July 2026.</w:t>
      </w:r>
    </w:p>
    <w:p>
      <w:r>
        <w:br w:type="page"/>
      </w:r>
    </w:p>
    <w:p>
      <w:pPr>
        <w:spacing w:after="140" w:before="0"/>
      </w:pPr>
      <w:r>
        <w:rPr>
          <w:rFonts w:ascii="IBM Plex Sans" w:cs="IBM Plex Sans" w:eastAsia="IBM Plex Sans" w:hAnsi="IBM Plex Sans"/>
          <w:b/>
          <w:bCs/>
          <w:color w:val="51BEC7"/>
          <w:sz w:val="30"/>
          <w:szCs w:val="30"/>
        </w:rPr>
        <w:t xml:space="preserve">About this v2 revision</w:t>
      </w:r>
    </w:p>
    <w:p>
      <w:pPr>
        <w:spacing w:after="120" w:before="0"/>
      </w:pPr>
      <w:r>
        <w:rPr>
          <w:rFonts w:ascii="Georgia" w:cs="Georgia" w:eastAsia="Georgia" w:hAnsi="Georgia"/>
          <w:color w:val="282C34"/>
          <w:sz w:val="21"/>
          <w:szCs w:val="21"/>
        </w:rPr>
        <w:t xml:space="preserve">Version 0.3 defined the roles of the pharmacovigilance profession. This v2 keeps that taxonomy and the intent of every role, and improves the content in two ways:</w:t>
      </w:r>
    </w:p>
    <w:p>
      <w:pPr>
        <w:pStyle w:val="ListParagraph"/>
        <w:numPr>
          <w:ilvl w:val="0"/>
          <w:numId w:val="2"/>
        </w:numPr>
        <w:spacing w:after="70"/>
      </w:pPr>
      <w:r>
        <w:rPr>
          <w:rFonts w:ascii="Georgia" w:cs="Georgia" w:eastAsia="Georgia" w:hAnsi="Georgia"/>
          <w:color w:val="282C34"/>
          <w:sz w:val="21"/>
          <w:szCs w:val="21"/>
        </w:rPr>
        <w:t xml:space="preserve">Job descriptions are tightened for clarity, consistency and current terminology. Eight flagship roles carry hand-authored rewrites; where a role section is headed “v0.3 wording retained”, the v2 pass deliberately kept the original text.</w:t>
      </w:r>
    </w:p>
    <w:p>
      <w:pPr>
        <w:pStyle w:val="ListParagraph"/>
        <w:numPr>
          <w:ilvl w:val="0"/>
          <w:numId w:val="2"/>
        </w:numPr>
        <w:spacing w:after="70"/>
      </w:pPr>
      <w:r>
        <w:rPr>
          <w:rFonts w:ascii="Georgia" w:cs="Georgia" w:eastAsia="Georgia" w:hAnsi="Georgia"/>
          <w:color w:val="282C34"/>
          <w:sz w:val="21"/>
          <w:szCs w:val="21"/>
        </w:rPr>
        <w:t xml:space="preserve">Competency claims (the knowledge topics for each role) each carry a verified citation to the governing standard or publication, so the framework's claims are traceable to their source. Citations were verified against the issuing bodies and refreshed to the in-force versions.</w:t>
      </w:r>
    </w:p>
    <w:p>
      <w:pPr>
        <w:spacing w:after="120" w:before="120"/>
      </w:pPr>
      <w:r>
        <w:rPr>
          <w:rFonts w:ascii="IBM Plex Sans" w:cs="IBM Plex Sans" w:eastAsia="IBM Plex Sans" w:hAnsi="IBM Plex Sans"/>
          <w:b/>
          <w:bCs/>
          <w:color w:val="282C34"/>
          <w:sz w:val="20"/>
          <w:szCs w:val="20"/>
        </w:rPr>
        <w:t xml:space="preserve">How to read the review markers: </w:t>
      </w:r>
      <w:r>
        <w:rPr>
          <w:rFonts w:ascii="IBM Plex Sans" w:cs="IBM Plex Sans" w:eastAsia="IBM Plex Sans" w:hAnsi="IBM Plex Sans"/>
          <w:b/>
          <w:bCs/>
          <w:color w:val="B8860B"/>
          <w:sz w:val="16"/>
          <w:szCs w:val="16"/>
        </w:rPr>
        <w:t xml:space="preserve">CURRENCY</w:t>
      </w:r>
      <w:r>
        <w:rPr>
          <w:rFonts w:ascii="Georgia" w:cs="Georgia" w:eastAsia="Georgia" w:hAnsi="Georgia"/>
          <w:color w:val="282C34"/>
          <w:sz w:val="21"/>
          <w:szCs w:val="21"/>
        </w:rPr>
        <w:t xml:space="preserve"> — the source was updated to the current in-force version (e.g., GVP Module XVI Rev 2 → Rev 3, 2024); </w:t>
      </w:r>
      <w:r>
        <w:rPr>
          <w:rFonts w:ascii="IBM Plex Sans" w:cs="IBM Plex Sans" w:eastAsia="IBM Plex Sans" w:hAnsi="IBM Plex Sans"/>
          <w:b/>
          <w:bCs/>
          <w:color w:val="B8860B"/>
          <w:sz w:val="16"/>
          <w:szCs w:val="16"/>
        </w:rPr>
        <w:t xml:space="preserve">NEW CITATION</w:t>
      </w:r>
      <w:r>
        <w:rPr>
          <w:rFonts w:ascii="Georgia" w:cs="Georgia" w:eastAsia="Georgia" w:hAnsi="Georgia"/>
          <w:color w:val="282C34"/>
          <w:sz w:val="21"/>
          <w:szCs w:val="21"/>
        </w:rPr>
        <w:t xml:space="preserve"> — a previously uncited topic is now anchored to a named publication (confirm the source choice); </w:t>
      </w:r>
      <w:r>
        <w:rPr>
          <w:rFonts w:ascii="IBM Plex Sans" w:cs="IBM Plex Sans" w:eastAsia="IBM Plex Sans" w:hAnsi="IBM Plex Sans"/>
          <w:b/>
          <w:bCs/>
          <w:color w:val="B8860B"/>
          <w:sz w:val="16"/>
          <w:szCs w:val="16"/>
        </w:rPr>
        <w:t xml:space="preserve">WORDING UPDATED</w:t>
      </w:r>
      <w:r>
        <w:rPr>
          <w:rFonts w:ascii="Georgia" w:cs="Georgia" w:eastAsia="Georgia" w:hAnsi="Georgia"/>
          <w:color w:val="282C34"/>
          <w:sz w:val="21"/>
          <w:szCs w:val="21"/>
        </w:rPr>
        <w:t xml:space="preserve"> — the claim text itself was clarified; </w:t>
      </w:r>
      <w:r>
        <w:rPr>
          <w:rFonts w:ascii="IBM Plex Sans" w:cs="IBM Plex Sans" w:eastAsia="IBM Plex Sans" w:hAnsi="IBM Plex Sans"/>
          <w:b/>
          <w:bCs/>
          <w:color w:val="B8860B"/>
          <w:sz w:val="16"/>
          <w:szCs w:val="16"/>
        </w:rPr>
        <w:t xml:space="preserve">MANAGEMENT COMPETENCY</w:t>
      </w:r>
      <w:r>
        <w:rPr>
          <w:rFonts w:ascii="Georgia" w:cs="Georgia" w:eastAsia="Georgia" w:hAnsi="Georgia"/>
          <w:color w:val="282C34"/>
          <w:sz w:val="21"/>
          <w:szCs w:val="21"/>
        </w:rPr>
        <w:t xml:space="preserve"> — a genuine duty with no external regulatory source to cite; </w:t>
      </w:r>
      <w:r>
        <w:rPr>
          <w:rFonts w:ascii="IBM Plex Sans" w:cs="IBM Plex Sans" w:eastAsia="IBM Plex Sans" w:hAnsi="IBM Plex Sans"/>
          <w:b/>
          <w:bCs/>
          <w:color w:val="C0392B"/>
          <w:sz w:val="16"/>
          <w:szCs w:val="16"/>
        </w:rPr>
        <w:t xml:space="preserve">VERIFY FIT</w:t>
      </w:r>
      <w:r>
        <w:rPr>
          <w:rFonts w:ascii="Georgia" w:cs="Georgia" w:eastAsia="Georgia" w:hAnsi="Georgia"/>
          <w:color w:val="282C34"/>
          <w:sz w:val="21"/>
          <w:szCs w:val="21"/>
        </w:rPr>
        <w:t xml:space="preserve"> — the generated claim may be the wrong template fit for this role and should be re-authored on review. Routine version/date refinements carry no marker.</w:t>
      </w:r>
    </w:p>
    <w:p>
      <w:pPr>
        <w:spacing w:after="120" w:before="0"/>
      </w:pPr>
      <w:r>
        <w:rPr>
          <w:rFonts w:ascii="IBM Plex Sans" w:cs="IBM Plex Sans" w:eastAsia="IBM Plex Sans" w:hAnsi="IBM Plex Sans"/>
          <w:b/>
          <w:bCs/>
          <w:color w:val="282C34"/>
          <w:sz w:val="20"/>
          <w:szCs w:val="20"/>
        </w:rPr>
        <w:t xml:space="preserve">What this pass covered — and did not. </w:t>
      </w:r>
      <w:r>
        <w:rPr>
          <w:rFonts w:ascii="Georgia" w:cs="Georgia" w:eastAsia="Georgia" w:hAnsi="Georgia"/>
          <w:color w:val="282C34"/>
          <w:sz w:val="21"/>
          <w:szCs w:val="21"/>
        </w:rPr>
        <w:t xml:space="preserve">It improved job-description </w:t>
      </w:r>
      <w:r>
        <w:rPr>
          <w:rFonts w:ascii="Georgia" w:cs="Georgia" w:eastAsia="Georgia" w:hAnsi="Georgia"/>
          <w:i/>
          <w:iCs/>
          <w:color w:val="282C34"/>
          <w:sz w:val="21"/>
          <w:szCs w:val="21"/>
        </w:rPr>
        <w:t xml:space="preserve">wording</w:t>
      </w:r>
      <w:r>
        <w:rPr>
          <w:rFonts w:ascii="Georgia" w:cs="Georgia" w:eastAsia="Georgia" w:hAnsi="Georgia"/>
          <w:color w:val="282C34"/>
          <w:sz w:val="21"/>
          <w:szCs w:val="21"/>
        </w:rPr>
        <w:t xml:space="preserve"> and attached a verified </w:t>
      </w:r>
      <w:r>
        <w:rPr>
          <w:rFonts w:ascii="Georgia" w:cs="Georgia" w:eastAsia="Georgia" w:hAnsi="Georgia"/>
          <w:i/>
          <w:iCs/>
          <w:color w:val="282C34"/>
          <w:sz w:val="21"/>
          <w:szCs w:val="21"/>
        </w:rPr>
        <w:t xml:space="preserve">source</w:t>
      </w:r>
      <w:r>
        <w:rPr>
          <w:rFonts w:ascii="Georgia" w:cs="Georgia" w:eastAsia="Georgia" w:hAnsi="Georgia"/>
          <w:color w:val="282C34"/>
          <w:sz w:val="21"/>
          <w:szCs w:val="21"/>
        </w:rPr>
        <w:t xml:space="preserve"> to each knowledge topic. It did </w:t>
      </w:r>
      <w:r>
        <w:rPr>
          <w:rFonts w:ascii="Georgia" w:cs="Georgia" w:eastAsia="Georgia" w:hAnsi="Georgia"/>
          <w:b/>
          <w:bCs/>
          <w:i/>
          <w:iCs/>
          <w:color w:val="282C34"/>
          <w:sz w:val="21"/>
          <w:szCs w:val="21"/>
        </w:rPr>
        <w:t xml:space="preserve">not</w:t>
      </w:r>
      <w:r>
        <w:rPr>
          <w:rFonts w:ascii="Georgia" w:cs="Georgia" w:eastAsia="Georgia" w:hAnsi="Georgia"/>
          <w:color w:val="282C34"/>
          <w:sz w:val="21"/>
          <w:szCs w:val="21"/>
        </w:rPr>
        <w:t xml:space="preserve"> re-set the proficiency </w:t>
      </w:r>
      <w:r>
        <w:rPr>
          <w:rFonts w:ascii="Georgia" w:cs="Georgia" w:eastAsia="Georgia" w:hAnsi="Georgia"/>
          <w:i/>
          <w:iCs/>
          <w:color w:val="282C34"/>
          <w:sz w:val="21"/>
          <w:szCs w:val="21"/>
        </w:rPr>
        <w:t xml:space="preserve">levels</w:t>
      </w:r>
      <w:r>
        <w:rPr>
          <w:rFonts w:ascii="Georgia" w:cs="Georgia" w:eastAsia="Georgia" w:hAnsi="Georgia"/>
          <w:color w:val="282C34"/>
          <w:sz w:val="21"/>
          <w:szCs w:val="21"/>
        </w:rPr>
        <w:t xml:space="preserve"> (Basic / Intermediate / Expert), the </w:t>
      </w:r>
      <w:r>
        <w:rPr>
          <w:rFonts w:ascii="Georgia" w:cs="Georgia" w:eastAsia="Georgia" w:hAnsi="Georgia"/>
          <w:i/>
          <w:iCs/>
          <w:color w:val="282C34"/>
          <w:sz w:val="21"/>
          <w:szCs w:val="21"/>
        </w:rPr>
        <w:t xml:space="preserve">prerequisites</w:t>
      </w:r>
      <w:r>
        <w:rPr>
          <w:rFonts w:ascii="Georgia" w:cs="Georgia" w:eastAsia="Georgia" w:hAnsi="Georgia"/>
          <w:color w:val="282C34"/>
          <w:sz w:val="21"/>
          <w:szCs w:val="21"/>
        </w:rPr>
        <w:t xml:space="preserve">, or the </w:t>
      </w:r>
      <w:r>
        <w:rPr>
          <w:rFonts w:ascii="Georgia" w:cs="Georgia" w:eastAsia="Georgia" w:hAnsi="Georgia"/>
          <w:i/>
          <w:iCs/>
          <w:color w:val="282C34"/>
          <w:sz w:val="21"/>
          <w:szCs w:val="21"/>
        </w:rPr>
        <w:t xml:space="preserve">KSA</w:t>
      </w:r>
      <w:r>
        <w:rPr>
          <w:rFonts w:ascii="Georgia" w:cs="Georgia" w:eastAsia="Georgia" w:hAnsi="Georgia"/>
          <w:color w:val="282C34"/>
          <w:sz w:val="21"/>
          <w:szCs w:val="21"/>
        </w:rPr>
        <w:t xml:space="preserve"> mappings — those remain as in v0.3 and are not reproduced in this document. Competency standards remain </w:t>
      </w:r>
      <w:r>
        <w:rPr>
          <w:rFonts w:ascii="Georgia" w:cs="Georgia" w:eastAsia="Georgia" w:hAnsi="Georgia"/>
          <w:b/>
          <w:bCs/>
          <w:color w:val="282C34"/>
          <w:sz w:val="21"/>
          <w:szCs w:val="21"/>
        </w:rPr>
        <w:t xml:space="preserve">DRAFT</w:t>
      </w:r>
      <w:r>
        <w:rPr>
          <w:rFonts w:ascii="Georgia" w:cs="Georgia" w:eastAsia="Georgia" w:hAnsi="Georgia"/>
          <w:color w:val="282C34"/>
          <w:sz w:val="21"/>
          <w:szCs w:val="21"/>
        </w:rPr>
        <w:t xml:space="preserve"> (authored for review) except where marked PUBLISHED. The healthcare “PV Awareness for Healthcare Professionals” certificate is a published standard and appears with its original content.</w:t>
      </w:r>
    </w:p>
    <w:p>
      <w:pPr>
        <w:spacing w:after="140" w:before="300"/>
      </w:pPr>
      <w:r>
        <w:rPr>
          <w:rFonts w:ascii="IBM Plex Sans" w:cs="IBM Plex Sans" w:eastAsia="IBM Plex Sans" w:hAnsi="IBM Plex Sans"/>
          <w:b/>
          <w:bCs/>
          <w:color w:val="51BEC7"/>
          <w:sz w:val="26"/>
          <w:szCs w:val="26"/>
        </w:rPr>
        <w:t xml:space="preserve">Knowledge proficiency scale</w:t>
      </w:r>
    </w:p>
    <w:p>
      <w:pPr>
        <w:spacing w:after="120" w:before="0"/>
      </w:pPr>
      <w:r>
        <w:rPr>
          <w:rFonts w:ascii="Georgia" w:cs="Georgia" w:eastAsia="Georgia" w:hAnsi="Georgia"/>
          <w:color w:val="282C34"/>
          <w:sz w:val="21"/>
          <w:szCs w:val="21"/>
        </w:rPr>
        <w:t xml:space="preserve">Every knowledge claim in this guideline uses the four-level scale below (unchanged from v0.3).</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14%"/>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10%"/>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Score</w:t>
            </w:r>
          </w:p>
        </w:tc>
        <w:tc>
          <w:tcPr>
            <w:tcW w:type="pct" w:w="7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Expected knowledge</w:t>
            </w:r>
          </w:p>
        </w:tc>
      </w:tr>
      <w:tr>
        <w:tc>
          <w:tcPr>
            <w:shd w:fill="FFFFFF"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282C34"/>
                <w:sz w:val="18"/>
                <w:szCs w:val="18"/>
              </w:rPr>
              <w:t xml:space="preserve">N/A</w:t>
            </w:r>
          </w:p>
        </w:tc>
        <w:tc>
          <w:tcPr>
            <w:shd w:fill="FFFFFF" w:color="auto" w:val="clear"/>
            <w:tcMar>
              <w:top w:type="dxa" w:w="60"/>
              <w:left w:type="dxa" w:w="110"/>
              <w:bottom w:type="dxa" w:w="60"/>
              <w:right w:type="dxa" w:w="110"/>
            </w:tcMar>
            <w:vAlign w:val="center"/>
          </w:tcPr>
          <w:p>
            <w:pPr>
              <w:spacing w:after="0" w:before="0"/>
              <w:jc w:val="center"/>
            </w:pPr>
            <w:r>
              <w:rPr>
                <w:rFonts w:ascii="Georgia" w:cs="Georgia" w:eastAsia="Georgia" w:hAnsi="Georgia"/>
                <w:color w:val="282C34"/>
                <w:sz w:val="18"/>
                <w:szCs w:val="18"/>
              </w:rPr>
              <w:t xml:space="preserve">0</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7"/>
                <w:szCs w:val="17"/>
              </w:rPr>
              <w:t xml:space="preserve">No knowledge required.</w:t>
            </w:r>
          </w:p>
        </w:tc>
      </w:tr>
      <w:tr>
        <w:tc>
          <w:tcPr>
            <w:shd w:fill="F5FAFB"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282C34"/>
                <w:sz w:val="18"/>
                <w:szCs w:val="18"/>
              </w:rPr>
              <w:t xml:space="preserve">Basic</w:t>
            </w:r>
          </w:p>
        </w:tc>
        <w:tc>
          <w:tcPr>
            <w:shd w:fill="F5FAFB" w:color="auto" w:val="clear"/>
            <w:tcMar>
              <w:top w:type="dxa" w:w="60"/>
              <w:left w:type="dxa" w:w="110"/>
              <w:bottom w:type="dxa" w:w="60"/>
              <w:right w:type="dxa" w:w="110"/>
            </w:tcMar>
            <w:vAlign w:val="center"/>
          </w:tcPr>
          <w:p>
            <w:pPr>
              <w:spacing w:after="0" w:before="0"/>
              <w:jc w:val="center"/>
            </w:pPr>
            <w:r>
              <w:rPr>
                <w:rFonts w:ascii="Georgia" w:cs="Georgia" w:eastAsia="Georgia" w:hAnsi="Georgia"/>
                <w:color w:val="282C34"/>
                <w:sz w:val="18"/>
                <w:szCs w:val="18"/>
              </w:rPr>
              <w:t xml:space="preserve">1</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7"/>
                <w:szCs w:val="17"/>
              </w:rPr>
              <w:t xml:space="preserve">Elementary knowledge of the specific regulation; fundamental understanding of the terms and definitions used, a basic understanding of the concept of the regulation, a general overview of what it covers and where it can be found; passive/delegated usage of the regulation.</w:t>
            </w:r>
          </w:p>
        </w:tc>
      </w:tr>
      <w:tr>
        <w:tc>
          <w:tcPr>
            <w:shd w:fill="FFFFFF"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jc w:val="center"/>
            </w:pPr>
            <w:r>
              <w:rPr>
                <w:rFonts w:ascii="Georgia" w:cs="Georgia" w:eastAsia="Georgia" w:hAnsi="Georgia"/>
                <w:color w:val="282C34"/>
                <w:sz w:val="18"/>
                <w:szCs w:val="18"/>
              </w:rPr>
              <w:t xml:space="preserve">2</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7"/>
                <w:szCs w:val="17"/>
              </w:rPr>
              <w:t xml:space="preserve">Very good knowledge of the specific regulation; comprehensive understanding of the terms and definitions and of the concept and context of who/when/where/why/how it applies; active usage of the regulation when required.</w:t>
            </w:r>
          </w:p>
        </w:tc>
      </w:tr>
      <w:tr>
        <w:tc>
          <w:tcPr>
            <w:shd w:fill="F5FAFB"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jc w:val="center"/>
            </w:pPr>
            <w:r>
              <w:rPr>
                <w:rFonts w:ascii="Georgia" w:cs="Georgia" w:eastAsia="Georgia" w:hAnsi="Georgia"/>
                <w:color w:val="282C34"/>
                <w:sz w:val="18"/>
                <w:szCs w:val="18"/>
              </w:rPr>
              <w:t xml:space="preserve">3</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7"/>
                <w:szCs w:val="17"/>
              </w:rPr>
              <w:t xml:space="preserve">Excellent knowledge of the specific regulation; in-depth understanding of the concept and of how and why its sections should be implemented and followed, including outcomes and responsibilities for all relevant stakeholders; active usage of the regulation on a daily basis.</w:t>
            </w:r>
          </w:p>
        </w:tc>
      </w:tr>
    </w:tbl>
    <w:p>
      <w:r>
        <w:br w:type="page"/>
      </w:r>
    </w:p>
    <w:p>
      <w:pPr>
        <w:spacing w:after="140" w:before="0"/>
      </w:pPr>
      <w:r>
        <w:rPr>
          <w:rFonts w:ascii="IBM Plex Sans" w:cs="IBM Plex Sans" w:eastAsia="IBM Plex Sans" w:hAnsi="IBM Plex Sans"/>
          <w:b/>
          <w:bCs/>
          <w:color w:val="51BEC7"/>
          <w:sz w:val="30"/>
          <w:szCs w:val="30"/>
        </w:rPr>
        <w:t xml:space="preserve">Role index</w:t>
      </w:r>
    </w:p>
    <w:p>
      <w:pPr>
        <w:spacing w:after="120" w:before="0"/>
      </w:pPr>
      <w:r>
        <w:rPr>
          <w:rFonts w:ascii="Georgia" w:cs="Georgia" w:eastAsia="Georgia" w:hAnsi="Georgia"/>
          <w:color w:val="282C34"/>
          <w:sz w:val="21"/>
          <w:szCs w:val="21"/>
        </w:rPr>
        <w:t xml:space="preserve">The 75 roles of the framework, grouped by career category. Role codes follow the v0.3 taxonomy (Category.Sector.Area).</w:t>
      </w:r>
    </w:p>
    <w:p>
      <w:pPr>
        <w:spacing w:after="60" w:before="200"/>
      </w:pPr>
      <w:r>
        <w:rPr>
          <w:rFonts w:ascii="IBM Plex Sans" w:cs="IBM Plex Sans" w:eastAsia="IBM Plex Sans" w:hAnsi="IBM Plex Sans"/>
          <w:b/>
          <w:bCs/>
          <w:color w:val="282C34"/>
          <w:sz w:val="22"/>
          <w:szCs w:val="22"/>
        </w:rPr>
        <w:t xml:space="preserve">Leadership</w:t>
      </w:r>
    </w:p>
    <w:p>
      <w:pPr>
        <w:spacing w:after="30"/>
        <w:ind w:left="300"/>
      </w:pPr>
      <w:r>
        <w:rPr>
          <w:rFonts w:ascii="IBM Plex Sans" w:cs="IBM Plex Sans" w:eastAsia="IBM Plex Sans" w:hAnsi="IBM Plex Sans"/>
          <w:color w:val="6B7280"/>
          <w:sz w:val="17"/>
          <w:szCs w:val="17"/>
        </w:rPr>
        <w:t xml:space="preserve"> 1.  </w:t>
      </w:r>
      <w:r>
        <w:rPr>
          <w:rFonts w:ascii="Georgia" w:cs="Georgia" w:eastAsia="Georgia" w:hAnsi="Georgia"/>
          <w:color w:val="282C34"/>
          <w:sz w:val="18"/>
          <w:szCs w:val="18"/>
        </w:rPr>
        <w:t xml:space="preserve">Head of Safety</w:t>
      </w:r>
      <w:r>
        <w:rPr>
          <w:rFonts w:ascii="IBM Plex Sans" w:cs="IBM Plex Sans" w:eastAsia="IBM Plex Sans" w:hAnsi="IBM Plex Sans"/>
          <w:b/>
          <w:bCs/>
          <w:color w:val="51BEC7"/>
          <w:sz w:val="15"/>
          <w:szCs w:val="15"/>
        </w:rPr>
        <w:t xml:space="preserve">   L.I.HS</w:t>
      </w:r>
    </w:p>
    <w:p>
      <w:pPr>
        <w:spacing w:after="30"/>
        <w:ind w:left="300"/>
      </w:pPr>
      <w:r>
        <w:rPr>
          <w:rFonts w:ascii="IBM Plex Sans" w:cs="IBM Plex Sans" w:eastAsia="IBM Plex Sans" w:hAnsi="IBM Plex Sans"/>
          <w:color w:val="6B7280"/>
          <w:sz w:val="17"/>
          <w:szCs w:val="17"/>
        </w:rPr>
        <w:t xml:space="preserve"> 2.  </w:t>
      </w:r>
      <w:r>
        <w:rPr>
          <w:rFonts w:ascii="Georgia" w:cs="Georgia" w:eastAsia="Georgia" w:hAnsi="Georgia"/>
          <w:color w:val="282C34"/>
          <w:sz w:val="18"/>
          <w:szCs w:val="18"/>
        </w:rPr>
        <w:t xml:space="preserve">EU QPPV</w:t>
      </w:r>
      <w:r>
        <w:rPr>
          <w:rFonts w:ascii="IBM Plex Sans" w:cs="IBM Plex Sans" w:eastAsia="IBM Plex Sans" w:hAnsi="IBM Plex Sans"/>
          <w:b/>
          <w:bCs/>
          <w:color w:val="51BEC7"/>
          <w:sz w:val="15"/>
          <w:szCs w:val="15"/>
        </w:rPr>
        <w:t xml:space="preserve">   L.I.R.EUQP</w:t>
      </w:r>
    </w:p>
    <w:p>
      <w:pPr>
        <w:spacing w:after="30"/>
        <w:ind w:left="300"/>
      </w:pPr>
      <w:r>
        <w:rPr>
          <w:rFonts w:ascii="IBM Plex Sans" w:cs="IBM Plex Sans" w:eastAsia="IBM Plex Sans" w:hAnsi="IBM Plex Sans"/>
          <w:color w:val="6B7280"/>
          <w:sz w:val="17"/>
          <w:szCs w:val="17"/>
        </w:rPr>
        <w:t xml:space="preserve"> 3.  </w:t>
      </w:r>
      <w:r>
        <w:rPr>
          <w:rFonts w:ascii="Georgia" w:cs="Georgia" w:eastAsia="Georgia" w:hAnsi="Georgia"/>
          <w:color w:val="282C34"/>
          <w:sz w:val="18"/>
          <w:szCs w:val="18"/>
        </w:rPr>
        <w:t xml:space="preserve">Global/HQ QPPV</w:t>
      </w:r>
      <w:r>
        <w:rPr>
          <w:rFonts w:ascii="IBM Plex Sans" w:cs="IBM Plex Sans" w:eastAsia="IBM Plex Sans" w:hAnsi="IBM Plex Sans"/>
          <w:b/>
          <w:bCs/>
          <w:color w:val="51BEC7"/>
          <w:sz w:val="15"/>
          <w:szCs w:val="15"/>
        </w:rPr>
        <w:t xml:space="preserve">   L.I.GQP</w:t>
      </w:r>
    </w:p>
    <w:p>
      <w:pPr>
        <w:spacing w:after="30"/>
        <w:ind w:left="300"/>
      </w:pPr>
      <w:r>
        <w:rPr>
          <w:rFonts w:ascii="IBM Plex Sans" w:cs="IBM Plex Sans" w:eastAsia="IBM Plex Sans" w:hAnsi="IBM Plex Sans"/>
          <w:color w:val="6B7280"/>
          <w:sz w:val="17"/>
          <w:szCs w:val="17"/>
        </w:rPr>
        <w:t xml:space="preserve"> 4.  </w:t>
      </w:r>
      <w:r>
        <w:rPr>
          <w:rFonts w:ascii="Georgia" w:cs="Georgia" w:eastAsia="Georgia" w:hAnsi="Georgia"/>
          <w:color w:val="282C34"/>
          <w:sz w:val="18"/>
          <w:szCs w:val="18"/>
        </w:rPr>
        <w:t xml:space="preserve">UK QPPV</w:t>
      </w:r>
      <w:r>
        <w:rPr>
          <w:rFonts w:ascii="IBM Plex Sans" w:cs="IBM Plex Sans" w:eastAsia="IBM Plex Sans" w:hAnsi="IBM Plex Sans"/>
          <w:b/>
          <w:bCs/>
          <w:color w:val="51BEC7"/>
          <w:sz w:val="15"/>
          <w:szCs w:val="15"/>
        </w:rPr>
        <w:t xml:space="preserve">   L.I.R.UKQP</w:t>
      </w:r>
    </w:p>
    <w:p>
      <w:pPr>
        <w:spacing w:after="30"/>
        <w:ind w:left="300"/>
      </w:pPr>
      <w:r>
        <w:rPr>
          <w:rFonts w:ascii="IBM Plex Sans" w:cs="IBM Plex Sans" w:eastAsia="IBM Plex Sans" w:hAnsi="IBM Plex Sans"/>
          <w:color w:val="6B7280"/>
          <w:sz w:val="17"/>
          <w:szCs w:val="17"/>
        </w:rPr>
        <w:t xml:space="preserve"> 5.  </w:t>
      </w:r>
      <w:r>
        <w:rPr>
          <w:rFonts w:ascii="Georgia" w:cs="Georgia" w:eastAsia="Georgia" w:hAnsi="Georgia"/>
          <w:color w:val="282C34"/>
          <w:sz w:val="18"/>
          <w:szCs w:val="18"/>
        </w:rPr>
        <w:t xml:space="preserve">PV Policy Lead</w:t>
      </w:r>
      <w:r>
        <w:rPr>
          <w:rFonts w:ascii="IBM Plex Sans" w:cs="IBM Plex Sans" w:eastAsia="IBM Plex Sans" w:hAnsi="IBM Plex Sans"/>
          <w:b/>
          <w:bCs/>
          <w:color w:val="51BEC7"/>
          <w:sz w:val="15"/>
          <w:szCs w:val="15"/>
        </w:rPr>
        <w:t xml:space="preserve">   L.I.PVPL</w:t>
      </w:r>
    </w:p>
    <w:p>
      <w:pPr>
        <w:spacing w:after="30"/>
        <w:ind w:left="300"/>
      </w:pPr>
      <w:r>
        <w:rPr>
          <w:rFonts w:ascii="IBM Plex Sans" w:cs="IBM Plex Sans" w:eastAsia="IBM Plex Sans" w:hAnsi="IBM Plex Sans"/>
          <w:color w:val="6B7280"/>
          <w:sz w:val="17"/>
          <w:szCs w:val="17"/>
        </w:rPr>
        <w:t xml:space="preserve"> 6.  </w:t>
      </w:r>
      <w:r>
        <w:rPr>
          <w:rFonts w:ascii="Georgia" w:cs="Georgia" w:eastAsia="Georgia" w:hAnsi="Georgia"/>
          <w:color w:val="282C34"/>
          <w:sz w:val="18"/>
          <w:szCs w:val="18"/>
        </w:rPr>
        <w:t xml:space="preserve">Head of PV</w:t>
      </w:r>
      <w:r>
        <w:rPr>
          <w:rFonts w:ascii="IBM Plex Sans" w:cs="IBM Plex Sans" w:eastAsia="IBM Plex Sans" w:hAnsi="IBM Plex Sans"/>
          <w:b/>
          <w:bCs/>
          <w:color w:val="51BEC7"/>
          <w:sz w:val="15"/>
          <w:szCs w:val="15"/>
        </w:rPr>
        <w:t xml:space="preserve">   L.RA.HPV</w:t>
      </w:r>
    </w:p>
    <w:p>
      <w:pPr>
        <w:spacing w:after="30"/>
        <w:ind w:left="300"/>
      </w:pPr>
      <w:r>
        <w:rPr>
          <w:rFonts w:ascii="IBM Plex Sans" w:cs="IBM Plex Sans" w:eastAsia="IBM Plex Sans" w:hAnsi="IBM Plex Sans"/>
          <w:color w:val="6B7280"/>
          <w:sz w:val="17"/>
          <w:szCs w:val="17"/>
        </w:rPr>
        <w:t xml:space="preserve"> 7.  </w:t>
      </w:r>
      <w:r>
        <w:rPr>
          <w:rFonts w:ascii="Georgia" w:cs="Georgia" w:eastAsia="Georgia" w:hAnsi="Georgia"/>
          <w:color w:val="282C34"/>
          <w:sz w:val="18"/>
          <w:szCs w:val="18"/>
        </w:rPr>
        <w:t xml:space="preserve">PV Policy Lead</w:t>
      </w:r>
      <w:r>
        <w:rPr>
          <w:rFonts w:ascii="IBM Plex Sans" w:cs="IBM Plex Sans" w:eastAsia="IBM Plex Sans" w:hAnsi="IBM Plex Sans"/>
          <w:b/>
          <w:bCs/>
          <w:color w:val="51BEC7"/>
          <w:sz w:val="15"/>
          <w:szCs w:val="15"/>
        </w:rPr>
        <w:t xml:space="preserve">   L.RA.PVPL</w:t>
      </w:r>
    </w:p>
    <w:p>
      <w:pPr>
        <w:spacing w:after="30"/>
        <w:ind w:left="300"/>
      </w:pPr>
      <w:r>
        <w:rPr>
          <w:rFonts w:ascii="IBM Plex Sans" w:cs="IBM Plex Sans" w:eastAsia="IBM Plex Sans" w:hAnsi="IBM Plex Sans"/>
          <w:color w:val="6B7280"/>
          <w:sz w:val="17"/>
          <w:szCs w:val="17"/>
        </w:rPr>
        <w:t xml:space="preserve"> 8.  </w:t>
      </w:r>
      <w:r>
        <w:rPr>
          <w:rFonts w:ascii="Georgia" w:cs="Georgia" w:eastAsia="Georgia" w:hAnsi="Georgia"/>
          <w:color w:val="282C34"/>
          <w:sz w:val="18"/>
          <w:szCs w:val="18"/>
        </w:rPr>
        <w:t xml:space="preserve">Head of PV Academic Program</w:t>
      </w:r>
      <w:r>
        <w:rPr>
          <w:rFonts w:ascii="IBM Plex Sans" w:cs="IBM Plex Sans" w:eastAsia="IBM Plex Sans" w:hAnsi="IBM Plex Sans"/>
          <w:b/>
          <w:bCs/>
          <w:color w:val="51BEC7"/>
          <w:sz w:val="15"/>
          <w:szCs w:val="15"/>
        </w:rPr>
        <w:t xml:space="preserve">   L.A.HPVP</w:t>
      </w:r>
    </w:p>
    <w:p>
      <w:pPr>
        <w:spacing w:after="60" w:before="200"/>
      </w:pPr>
      <w:r>
        <w:rPr>
          <w:rFonts w:ascii="IBM Plex Sans" w:cs="IBM Plex Sans" w:eastAsia="IBM Plex Sans" w:hAnsi="IBM Plex Sans"/>
          <w:b/>
          <w:bCs/>
          <w:color w:val="282C34"/>
          <w:sz w:val="22"/>
          <w:szCs w:val="22"/>
        </w:rPr>
        <w:t xml:space="preserve">Managerial</w:t>
      </w:r>
    </w:p>
    <w:p>
      <w:pPr>
        <w:spacing w:after="30"/>
        <w:ind w:left="300"/>
      </w:pPr>
      <w:r>
        <w:rPr>
          <w:rFonts w:ascii="IBM Plex Sans" w:cs="IBM Plex Sans" w:eastAsia="IBM Plex Sans" w:hAnsi="IBM Plex Sans"/>
          <w:color w:val="6B7280"/>
          <w:sz w:val="17"/>
          <w:szCs w:val="17"/>
        </w:rPr>
        <w:t xml:space="preserve"> 9.  </w:t>
      </w:r>
      <w:r>
        <w:rPr>
          <w:rFonts w:ascii="Georgia" w:cs="Georgia" w:eastAsia="Georgia" w:hAnsi="Georgia"/>
          <w:color w:val="282C34"/>
          <w:sz w:val="18"/>
          <w:szCs w:val="18"/>
        </w:rPr>
        <w:t xml:space="preserve">Head of PV Operations</w:t>
      </w:r>
      <w:r>
        <w:rPr>
          <w:rFonts w:ascii="IBM Plex Sans" w:cs="IBM Plex Sans" w:eastAsia="IBM Plex Sans" w:hAnsi="IBM Plex Sans"/>
          <w:b/>
          <w:bCs/>
          <w:color w:val="51BEC7"/>
          <w:sz w:val="15"/>
          <w:szCs w:val="15"/>
        </w:rPr>
        <w:t xml:space="preserve">   M.I.HPVO</w:t>
      </w:r>
    </w:p>
    <w:p>
      <w:pPr>
        <w:spacing w:after="30"/>
        <w:ind w:left="300"/>
      </w:pPr>
      <w:r>
        <w:rPr>
          <w:rFonts w:ascii="IBM Plex Sans" w:cs="IBM Plex Sans" w:eastAsia="IBM Plex Sans" w:hAnsi="IBM Plex Sans"/>
          <w:color w:val="6B7280"/>
          <w:sz w:val="17"/>
          <w:szCs w:val="17"/>
        </w:rPr>
        <w:t xml:space="preserve">10.  </w:t>
      </w:r>
      <w:r>
        <w:rPr>
          <w:rFonts w:ascii="Georgia" w:cs="Georgia" w:eastAsia="Georgia" w:hAnsi="Georgia"/>
          <w:color w:val="282C34"/>
          <w:sz w:val="18"/>
          <w:szCs w:val="18"/>
        </w:rPr>
        <w:t xml:space="preserve">Head of Quality Assurance PV</w:t>
      </w:r>
      <w:r>
        <w:rPr>
          <w:rFonts w:ascii="IBM Plex Sans" w:cs="IBM Plex Sans" w:eastAsia="IBM Plex Sans" w:hAnsi="IBM Plex Sans"/>
          <w:b/>
          <w:bCs/>
          <w:color w:val="51BEC7"/>
          <w:sz w:val="15"/>
          <w:szCs w:val="15"/>
        </w:rPr>
        <w:t xml:space="preserve">   M.I.HQA</w:t>
      </w:r>
    </w:p>
    <w:p>
      <w:pPr>
        <w:spacing w:after="30"/>
        <w:ind w:left="300"/>
      </w:pPr>
      <w:r>
        <w:rPr>
          <w:rFonts w:ascii="IBM Plex Sans" w:cs="IBM Plex Sans" w:eastAsia="IBM Plex Sans" w:hAnsi="IBM Plex Sans"/>
          <w:color w:val="6B7280"/>
          <w:sz w:val="17"/>
          <w:szCs w:val="17"/>
        </w:rPr>
        <w:t xml:space="preserve">11.  </w:t>
      </w:r>
      <w:r>
        <w:rPr>
          <w:rFonts w:ascii="Georgia" w:cs="Georgia" w:eastAsia="Georgia" w:hAnsi="Georgia"/>
          <w:color w:val="282C34"/>
          <w:sz w:val="18"/>
          <w:szCs w:val="18"/>
        </w:rPr>
        <w:t xml:space="preserve">Head of Medical PV</w:t>
      </w:r>
      <w:r>
        <w:rPr>
          <w:rFonts w:ascii="IBM Plex Sans" w:cs="IBM Plex Sans" w:eastAsia="IBM Plex Sans" w:hAnsi="IBM Plex Sans"/>
          <w:b/>
          <w:bCs/>
          <w:color w:val="51BEC7"/>
          <w:sz w:val="15"/>
          <w:szCs w:val="15"/>
        </w:rPr>
        <w:t xml:space="preserve">   M.I.HMPV</w:t>
      </w:r>
    </w:p>
    <w:p>
      <w:pPr>
        <w:spacing w:after="30"/>
        <w:ind w:left="300"/>
      </w:pPr>
      <w:r>
        <w:rPr>
          <w:rFonts w:ascii="IBM Plex Sans" w:cs="IBM Plex Sans" w:eastAsia="IBM Plex Sans" w:hAnsi="IBM Plex Sans"/>
          <w:color w:val="6B7280"/>
          <w:sz w:val="17"/>
          <w:szCs w:val="17"/>
        </w:rPr>
        <w:t xml:space="preserve">12.  </w:t>
      </w:r>
      <w:r>
        <w:rPr>
          <w:rFonts w:ascii="Georgia" w:cs="Georgia" w:eastAsia="Georgia" w:hAnsi="Georgia"/>
          <w:color w:val="282C34"/>
          <w:sz w:val="18"/>
          <w:szCs w:val="18"/>
        </w:rPr>
        <w:t xml:space="preserve">Head of PV Data Science</w:t>
      </w:r>
      <w:r>
        <w:rPr>
          <w:rFonts w:ascii="IBM Plex Sans" w:cs="IBM Plex Sans" w:eastAsia="IBM Plex Sans" w:hAnsi="IBM Plex Sans"/>
          <w:b/>
          <w:bCs/>
          <w:color w:val="51BEC7"/>
          <w:sz w:val="15"/>
          <w:szCs w:val="15"/>
        </w:rPr>
        <w:t xml:space="preserve">   M.I.HPVDS</w:t>
      </w:r>
    </w:p>
    <w:p>
      <w:pPr>
        <w:spacing w:after="30"/>
        <w:ind w:left="300"/>
      </w:pPr>
      <w:r>
        <w:rPr>
          <w:rFonts w:ascii="IBM Plex Sans" w:cs="IBM Plex Sans" w:eastAsia="IBM Plex Sans" w:hAnsi="IBM Plex Sans"/>
          <w:color w:val="6B7280"/>
          <w:sz w:val="17"/>
          <w:szCs w:val="17"/>
        </w:rPr>
        <w:t xml:space="preserve">13.  </w:t>
      </w:r>
      <w:r>
        <w:rPr>
          <w:rFonts w:ascii="Georgia" w:cs="Georgia" w:eastAsia="Georgia" w:hAnsi="Georgia"/>
          <w:color w:val="282C34"/>
          <w:sz w:val="18"/>
          <w:szCs w:val="18"/>
        </w:rPr>
        <w:t xml:space="preserve">Head of PV Pharmacoepidemiology</w:t>
      </w:r>
      <w:r>
        <w:rPr>
          <w:rFonts w:ascii="IBM Plex Sans" w:cs="IBM Plex Sans" w:eastAsia="IBM Plex Sans" w:hAnsi="IBM Plex Sans"/>
          <w:b/>
          <w:bCs/>
          <w:color w:val="51BEC7"/>
          <w:sz w:val="15"/>
          <w:szCs w:val="15"/>
        </w:rPr>
        <w:t xml:space="preserve">   M.I.HPVPE</w:t>
      </w:r>
    </w:p>
    <w:p>
      <w:pPr>
        <w:spacing w:after="30"/>
        <w:ind w:left="300"/>
      </w:pPr>
      <w:r>
        <w:rPr>
          <w:rFonts w:ascii="IBM Plex Sans" w:cs="IBM Plex Sans" w:eastAsia="IBM Plex Sans" w:hAnsi="IBM Plex Sans"/>
          <w:color w:val="6B7280"/>
          <w:sz w:val="17"/>
          <w:szCs w:val="17"/>
        </w:rPr>
        <w:t xml:space="preserve">14.  </w:t>
      </w:r>
      <w:r>
        <w:rPr>
          <w:rFonts w:ascii="Georgia" w:cs="Georgia" w:eastAsia="Georgia" w:hAnsi="Georgia"/>
          <w:color w:val="282C34"/>
          <w:sz w:val="18"/>
          <w:szCs w:val="18"/>
        </w:rPr>
        <w:t xml:space="preserve">PV Project Manager</w:t>
      </w:r>
      <w:r>
        <w:rPr>
          <w:rFonts w:ascii="IBM Plex Sans" w:cs="IBM Plex Sans" w:eastAsia="IBM Plex Sans" w:hAnsi="IBM Plex Sans"/>
          <w:b/>
          <w:bCs/>
          <w:color w:val="51BEC7"/>
          <w:sz w:val="15"/>
          <w:szCs w:val="15"/>
        </w:rPr>
        <w:t xml:space="preserve">   M.I.PVPM</w:t>
      </w:r>
    </w:p>
    <w:p>
      <w:pPr>
        <w:spacing w:after="30"/>
        <w:ind w:left="300"/>
      </w:pPr>
      <w:r>
        <w:rPr>
          <w:rFonts w:ascii="IBM Plex Sans" w:cs="IBM Plex Sans" w:eastAsia="IBM Plex Sans" w:hAnsi="IBM Plex Sans"/>
          <w:color w:val="6B7280"/>
          <w:sz w:val="17"/>
          <w:szCs w:val="17"/>
        </w:rPr>
        <w:t xml:space="preserve">15.  </w:t>
      </w:r>
      <w:r>
        <w:rPr>
          <w:rFonts w:ascii="Georgia" w:cs="Georgia" w:eastAsia="Georgia" w:hAnsi="Georgia"/>
          <w:color w:val="282C34"/>
          <w:sz w:val="18"/>
          <w:szCs w:val="18"/>
        </w:rPr>
        <w:t xml:space="preserve">PV Vendor Manager</w:t>
      </w:r>
      <w:r>
        <w:rPr>
          <w:rFonts w:ascii="IBM Plex Sans" w:cs="IBM Plex Sans" w:eastAsia="IBM Plex Sans" w:hAnsi="IBM Plex Sans"/>
          <w:b/>
          <w:bCs/>
          <w:color w:val="51BEC7"/>
          <w:sz w:val="15"/>
          <w:szCs w:val="15"/>
        </w:rPr>
        <w:t xml:space="preserve">   M.I.PVVM</w:t>
      </w:r>
    </w:p>
    <w:p>
      <w:pPr>
        <w:spacing w:after="30"/>
        <w:ind w:left="300"/>
      </w:pPr>
      <w:r>
        <w:rPr>
          <w:rFonts w:ascii="IBM Plex Sans" w:cs="IBM Plex Sans" w:eastAsia="IBM Plex Sans" w:hAnsi="IBM Plex Sans"/>
          <w:color w:val="6B7280"/>
          <w:sz w:val="17"/>
          <w:szCs w:val="17"/>
        </w:rPr>
        <w:t xml:space="preserve">16.  </w:t>
      </w:r>
      <w:r>
        <w:rPr>
          <w:rFonts w:ascii="Georgia" w:cs="Georgia" w:eastAsia="Georgia" w:hAnsi="Georgia"/>
          <w:color w:val="282C34"/>
          <w:sz w:val="18"/>
          <w:szCs w:val="18"/>
        </w:rPr>
        <w:t xml:space="preserve">Head of Signal Management</w:t>
      </w:r>
      <w:r>
        <w:rPr>
          <w:rFonts w:ascii="IBM Plex Sans" w:cs="IBM Plex Sans" w:eastAsia="IBM Plex Sans" w:hAnsi="IBM Plex Sans"/>
          <w:b/>
          <w:bCs/>
          <w:color w:val="51BEC7"/>
          <w:sz w:val="15"/>
          <w:szCs w:val="15"/>
        </w:rPr>
        <w:t xml:space="preserve">   M.RA.HSM</w:t>
      </w:r>
    </w:p>
    <w:p>
      <w:pPr>
        <w:spacing w:after="30"/>
        <w:ind w:left="300"/>
      </w:pPr>
      <w:r>
        <w:rPr>
          <w:rFonts w:ascii="IBM Plex Sans" w:cs="IBM Plex Sans" w:eastAsia="IBM Plex Sans" w:hAnsi="IBM Plex Sans"/>
          <w:color w:val="6B7280"/>
          <w:sz w:val="17"/>
          <w:szCs w:val="17"/>
        </w:rPr>
        <w:t xml:space="preserve">17.  </w:t>
      </w:r>
      <w:r>
        <w:rPr>
          <w:rFonts w:ascii="Georgia" w:cs="Georgia" w:eastAsia="Georgia" w:hAnsi="Georgia"/>
          <w:color w:val="282C34"/>
          <w:sz w:val="18"/>
          <w:szCs w:val="18"/>
        </w:rPr>
        <w:t xml:space="preserve">Head of PV Medical Assessment</w:t>
      </w:r>
      <w:r>
        <w:rPr>
          <w:rFonts w:ascii="IBM Plex Sans" w:cs="IBM Plex Sans" w:eastAsia="IBM Plex Sans" w:hAnsi="IBM Plex Sans"/>
          <w:b/>
          <w:bCs/>
          <w:color w:val="51BEC7"/>
          <w:sz w:val="15"/>
          <w:szCs w:val="15"/>
        </w:rPr>
        <w:t xml:space="preserve">   M.RA.HPVMA</w:t>
      </w:r>
    </w:p>
    <w:p>
      <w:pPr>
        <w:spacing w:after="30"/>
        <w:ind w:left="300"/>
      </w:pPr>
      <w:r>
        <w:rPr>
          <w:rFonts w:ascii="IBM Plex Sans" w:cs="IBM Plex Sans" w:eastAsia="IBM Plex Sans" w:hAnsi="IBM Plex Sans"/>
          <w:color w:val="6B7280"/>
          <w:sz w:val="17"/>
          <w:szCs w:val="17"/>
        </w:rPr>
        <w:t xml:space="preserve">18.  </w:t>
      </w:r>
      <w:r>
        <w:rPr>
          <w:rFonts w:ascii="Georgia" w:cs="Georgia" w:eastAsia="Georgia" w:hAnsi="Georgia"/>
          <w:color w:val="282C34"/>
          <w:sz w:val="18"/>
          <w:szCs w:val="18"/>
        </w:rPr>
        <w:t xml:space="preserve">Head of Data Management</w:t>
      </w:r>
      <w:r>
        <w:rPr>
          <w:rFonts w:ascii="IBM Plex Sans" w:cs="IBM Plex Sans" w:eastAsia="IBM Plex Sans" w:hAnsi="IBM Plex Sans"/>
          <w:b/>
          <w:bCs/>
          <w:color w:val="51BEC7"/>
          <w:sz w:val="15"/>
          <w:szCs w:val="15"/>
        </w:rPr>
        <w:t xml:space="preserve">   M.RA.HDM</w:t>
      </w:r>
    </w:p>
    <w:p>
      <w:pPr>
        <w:spacing w:after="30"/>
        <w:ind w:left="300"/>
      </w:pPr>
      <w:r>
        <w:rPr>
          <w:rFonts w:ascii="IBM Plex Sans" w:cs="IBM Plex Sans" w:eastAsia="IBM Plex Sans" w:hAnsi="IBM Plex Sans"/>
          <w:color w:val="6B7280"/>
          <w:sz w:val="17"/>
          <w:szCs w:val="17"/>
        </w:rPr>
        <w:t xml:space="preserve">19.  </w:t>
      </w:r>
      <w:r>
        <w:rPr>
          <w:rFonts w:ascii="Georgia" w:cs="Georgia" w:eastAsia="Georgia" w:hAnsi="Georgia"/>
          <w:color w:val="282C34"/>
          <w:sz w:val="18"/>
          <w:szCs w:val="18"/>
        </w:rPr>
        <w:t xml:space="preserve">Head of Risk Management</w:t>
      </w:r>
      <w:r>
        <w:rPr>
          <w:rFonts w:ascii="IBM Plex Sans" w:cs="IBM Plex Sans" w:eastAsia="IBM Plex Sans" w:hAnsi="IBM Plex Sans"/>
          <w:b/>
          <w:bCs/>
          <w:color w:val="51BEC7"/>
          <w:sz w:val="15"/>
          <w:szCs w:val="15"/>
        </w:rPr>
        <w:t xml:space="preserve">   M.RA.HRM</w:t>
      </w:r>
    </w:p>
    <w:p>
      <w:pPr>
        <w:spacing w:after="30"/>
        <w:ind w:left="300"/>
      </w:pPr>
      <w:r>
        <w:rPr>
          <w:rFonts w:ascii="IBM Plex Sans" w:cs="IBM Plex Sans" w:eastAsia="IBM Plex Sans" w:hAnsi="IBM Plex Sans"/>
          <w:color w:val="6B7280"/>
          <w:sz w:val="17"/>
          <w:szCs w:val="17"/>
        </w:rPr>
        <w:t xml:space="preserve">20.  </w:t>
      </w:r>
      <w:r>
        <w:rPr>
          <w:rFonts w:ascii="Georgia" w:cs="Georgia" w:eastAsia="Georgia" w:hAnsi="Georgia"/>
          <w:color w:val="282C34"/>
          <w:sz w:val="18"/>
          <w:szCs w:val="18"/>
        </w:rPr>
        <w:t xml:space="preserve">Head of PV Inspectorate</w:t>
      </w:r>
      <w:r>
        <w:rPr>
          <w:rFonts w:ascii="IBM Plex Sans" w:cs="IBM Plex Sans" w:eastAsia="IBM Plex Sans" w:hAnsi="IBM Plex Sans"/>
          <w:b/>
          <w:bCs/>
          <w:color w:val="51BEC7"/>
          <w:sz w:val="15"/>
          <w:szCs w:val="15"/>
        </w:rPr>
        <w:t xml:space="preserve">   M.RA.HPVI</w:t>
      </w:r>
    </w:p>
    <w:p>
      <w:pPr>
        <w:spacing w:after="30"/>
        <w:ind w:left="300"/>
      </w:pPr>
      <w:r>
        <w:rPr>
          <w:rFonts w:ascii="IBM Plex Sans" w:cs="IBM Plex Sans" w:eastAsia="IBM Plex Sans" w:hAnsi="IBM Plex Sans"/>
          <w:color w:val="6B7280"/>
          <w:sz w:val="17"/>
          <w:szCs w:val="17"/>
        </w:rPr>
        <w:t xml:space="preserve">21.  </w:t>
      </w:r>
      <w:r>
        <w:rPr>
          <w:rFonts w:ascii="Georgia" w:cs="Georgia" w:eastAsia="Georgia" w:hAnsi="Georgia"/>
          <w:color w:val="282C34"/>
          <w:sz w:val="18"/>
          <w:szCs w:val="18"/>
        </w:rPr>
        <w:t xml:space="preserve">Team Leader in PV</w:t>
      </w:r>
      <w:r>
        <w:rPr>
          <w:rFonts w:ascii="IBM Plex Sans" w:cs="IBM Plex Sans" w:eastAsia="IBM Plex Sans" w:hAnsi="IBM Plex Sans"/>
          <w:b/>
          <w:bCs/>
          <w:color w:val="51BEC7"/>
          <w:sz w:val="15"/>
          <w:szCs w:val="15"/>
        </w:rPr>
        <w:t xml:space="preserve">   M.RA.TLPV</w:t>
      </w:r>
    </w:p>
    <w:p>
      <w:pPr>
        <w:spacing w:after="30"/>
        <w:ind w:left="300"/>
      </w:pPr>
      <w:r>
        <w:rPr>
          <w:rFonts w:ascii="IBM Plex Sans" w:cs="IBM Plex Sans" w:eastAsia="IBM Plex Sans" w:hAnsi="IBM Plex Sans"/>
          <w:color w:val="6B7280"/>
          <w:sz w:val="17"/>
          <w:szCs w:val="17"/>
        </w:rPr>
        <w:t xml:space="preserve">22.  </w:t>
      </w:r>
      <w:r>
        <w:rPr>
          <w:rFonts w:ascii="Georgia" w:cs="Georgia" w:eastAsia="Georgia" w:hAnsi="Georgia"/>
          <w:color w:val="282C34"/>
          <w:sz w:val="18"/>
          <w:szCs w:val="18"/>
        </w:rPr>
        <w:t xml:space="preserve">PV Academic Program Manager</w:t>
      </w:r>
      <w:r>
        <w:rPr>
          <w:rFonts w:ascii="IBM Plex Sans" w:cs="IBM Plex Sans" w:eastAsia="IBM Plex Sans" w:hAnsi="IBM Plex Sans"/>
          <w:b/>
          <w:bCs/>
          <w:color w:val="51BEC7"/>
          <w:sz w:val="15"/>
          <w:szCs w:val="15"/>
        </w:rPr>
        <w:t xml:space="preserve">   M.A.PVPM</w:t>
      </w:r>
    </w:p>
    <w:p>
      <w:pPr>
        <w:spacing w:after="30"/>
        <w:ind w:left="300"/>
      </w:pPr>
      <w:r>
        <w:rPr>
          <w:rFonts w:ascii="IBM Plex Sans" w:cs="IBM Plex Sans" w:eastAsia="IBM Plex Sans" w:hAnsi="IBM Plex Sans"/>
          <w:color w:val="6B7280"/>
          <w:sz w:val="17"/>
          <w:szCs w:val="17"/>
        </w:rPr>
        <w:t xml:space="preserve">23.  </w:t>
      </w:r>
      <w:r>
        <w:rPr>
          <w:rFonts w:ascii="Georgia" w:cs="Georgia" w:eastAsia="Georgia" w:hAnsi="Georgia"/>
          <w:color w:val="282C34"/>
          <w:sz w:val="18"/>
          <w:szCs w:val="18"/>
        </w:rPr>
        <w:t xml:space="preserve">PV Academic Project Manager</w:t>
      </w:r>
      <w:r>
        <w:rPr>
          <w:rFonts w:ascii="IBM Plex Sans" w:cs="IBM Plex Sans" w:eastAsia="IBM Plex Sans" w:hAnsi="IBM Plex Sans"/>
          <w:b/>
          <w:bCs/>
          <w:color w:val="51BEC7"/>
          <w:sz w:val="15"/>
          <w:szCs w:val="15"/>
        </w:rPr>
        <w:t xml:space="preserve">   M.A.PVPM2</w:t>
      </w:r>
    </w:p>
    <w:p>
      <w:pPr>
        <w:spacing w:after="60" w:before="200"/>
      </w:pPr>
      <w:r>
        <w:rPr>
          <w:rFonts w:ascii="IBM Plex Sans" w:cs="IBM Plex Sans" w:eastAsia="IBM Plex Sans" w:hAnsi="IBM Plex Sans"/>
          <w:b/>
          <w:bCs/>
          <w:color w:val="282C34"/>
          <w:sz w:val="22"/>
          <w:szCs w:val="22"/>
        </w:rPr>
        <w:t xml:space="preserve">Scientific</w:t>
      </w:r>
    </w:p>
    <w:p>
      <w:pPr>
        <w:spacing w:after="30"/>
        <w:ind w:left="300"/>
      </w:pPr>
      <w:r>
        <w:rPr>
          <w:rFonts w:ascii="IBM Plex Sans" w:cs="IBM Plex Sans" w:eastAsia="IBM Plex Sans" w:hAnsi="IBM Plex Sans"/>
          <w:color w:val="6B7280"/>
          <w:sz w:val="17"/>
          <w:szCs w:val="17"/>
        </w:rPr>
        <w:t xml:space="preserve">24.  </w:t>
      </w:r>
      <w:r>
        <w:rPr>
          <w:rFonts w:ascii="Georgia" w:cs="Georgia" w:eastAsia="Georgia" w:hAnsi="Georgia"/>
          <w:color w:val="282C34"/>
          <w:sz w:val="18"/>
          <w:szCs w:val="18"/>
        </w:rPr>
        <w:t xml:space="preserve">Pharmacovigilance Awareness for Healthcare Professionals</w:t>
      </w:r>
      <w:r>
        <w:rPr>
          <w:rFonts w:ascii="IBM Plex Sans" w:cs="IBM Plex Sans" w:eastAsia="IBM Plex Sans" w:hAnsi="IBM Plex Sans"/>
          <w:b/>
          <w:bCs/>
          <w:color w:val="51BEC7"/>
          <w:sz w:val="15"/>
          <w:szCs w:val="15"/>
        </w:rPr>
        <w:t xml:space="preserve"/>
      </w:r>
    </w:p>
    <w:p>
      <w:pPr>
        <w:spacing w:after="30"/>
        <w:ind w:left="300"/>
      </w:pPr>
      <w:r>
        <w:rPr>
          <w:rFonts w:ascii="IBM Plex Sans" w:cs="IBM Plex Sans" w:eastAsia="IBM Plex Sans" w:hAnsi="IBM Plex Sans"/>
          <w:color w:val="6B7280"/>
          <w:sz w:val="17"/>
          <w:szCs w:val="17"/>
        </w:rPr>
        <w:t xml:space="preserve">25.  </w:t>
      </w:r>
      <w:r>
        <w:rPr>
          <w:rFonts w:ascii="Georgia" w:cs="Georgia" w:eastAsia="Georgia" w:hAnsi="Georgia"/>
          <w:color w:val="282C34"/>
          <w:sz w:val="18"/>
          <w:szCs w:val="18"/>
        </w:rPr>
        <w:t xml:space="preserve">Medical Reviewer</w:t>
      </w:r>
      <w:r>
        <w:rPr>
          <w:rFonts w:ascii="IBM Plex Sans" w:cs="IBM Plex Sans" w:eastAsia="IBM Plex Sans" w:hAnsi="IBM Plex Sans"/>
          <w:b/>
          <w:bCs/>
          <w:color w:val="51BEC7"/>
          <w:sz w:val="15"/>
          <w:szCs w:val="15"/>
        </w:rPr>
        <w:t xml:space="preserve">   S.I.DM.MR</w:t>
      </w:r>
    </w:p>
    <w:p>
      <w:pPr>
        <w:spacing w:after="30"/>
        <w:ind w:left="300"/>
      </w:pPr>
      <w:r>
        <w:rPr>
          <w:rFonts w:ascii="IBM Plex Sans" w:cs="IBM Plex Sans" w:eastAsia="IBM Plex Sans" w:hAnsi="IBM Plex Sans"/>
          <w:color w:val="6B7280"/>
          <w:sz w:val="17"/>
          <w:szCs w:val="17"/>
        </w:rPr>
        <w:t xml:space="preserve">26.  </w:t>
      </w:r>
      <w:r>
        <w:rPr>
          <w:rFonts w:ascii="Georgia" w:cs="Georgia" w:eastAsia="Georgia" w:hAnsi="Georgia"/>
          <w:color w:val="282C34"/>
          <w:sz w:val="18"/>
          <w:szCs w:val="18"/>
        </w:rPr>
        <w:t xml:space="preserve">Signal Evaluator</w:t>
      </w:r>
      <w:r>
        <w:rPr>
          <w:rFonts w:ascii="IBM Plex Sans" w:cs="IBM Plex Sans" w:eastAsia="IBM Plex Sans" w:hAnsi="IBM Plex Sans"/>
          <w:b/>
          <w:bCs/>
          <w:color w:val="51BEC7"/>
          <w:sz w:val="15"/>
          <w:szCs w:val="15"/>
        </w:rPr>
        <w:t xml:space="preserve">   S.I.SM.SE</w:t>
      </w:r>
    </w:p>
    <w:p>
      <w:pPr>
        <w:spacing w:after="30"/>
        <w:ind w:left="300"/>
      </w:pPr>
      <w:r>
        <w:rPr>
          <w:rFonts w:ascii="IBM Plex Sans" w:cs="IBM Plex Sans" w:eastAsia="IBM Plex Sans" w:hAnsi="IBM Plex Sans"/>
          <w:color w:val="6B7280"/>
          <w:sz w:val="17"/>
          <w:szCs w:val="17"/>
        </w:rPr>
        <w:t xml:space="preserve">27.  </w:t>
      </w:r>
      <w:r>
        <w:rPr>
          <w:rFonts w:ascii="Georgia" w:cs="Georgia" w:eastAsia="Georgia" w:hAnsi="Georgia"/>
          <w:color w:val="282C34"/>
          <w:sz w:val="18"/>
          <w:szCs w:val="18"/>
        </w:rPr>
        <w:t xml:space="preserve">PV Data Supervisor</w:t>
      </w:r>
      <w:r>
        <w:rPr>
          <w:rFonts w:ascii="IBM Plex Sans" w:cs="IBM Plex Sans" w:eastAsia="IBM Plex Sans" w:hAnsi="IBM Plex Sans"/>
          <w:b/>
          <w:bCs/>
          <w:color w:val="51BEC7"/>
          <w:sz w:val="15"/>
          <w:szCs w:val="15"/>
        </w:rPr>
        <w:t xml:space="preserve">   S.I.DM.DS</w:t>
      </w:r>
    </w:p>
    <w:p>
      <w:pPr>
        <w:spacing w:after="30"/>
        <w:ind w:left="300"/>
      </w:pPr>
      <w:r>
        <w:rPr>
          <w:rFonts w:ascii="IBM Plex Sans" w:cs="IBM Plex Sans" w:eastAsia="IBM Plex Sans" w:hAnsi="IBM Plex Sans"/>
          <w:color w:val="6B7280"/>
          <w:sz w:val="17"/>
          <w:szCs w:val="17"/>
        </w:rPr>
        <w:t xml:space="preserve">28.  </w:t>
      </w:r>
      <w:r>
        <w:rPr>
          <w:rFonts w:ascii="Georgia" w:cs="Georgia" w:eastAsia="Georgia" w:hAnsi="Georgia"/>
          <w:color w:val="282C34"/>
          <w:sz w:val="18"/>
          <w:szCs w:val="18"/>
        </w:rPr>
        <w:t xml:space="preserve">PV Data Scientist</w:t>
      </w:r>
      <w:r>
        <w:rPr>
          <w:rFonts w:ascii="IBM Plex Sans" w:cs="IBM Plex Sans" w:eastAsia="IBM Plex Sans" w:hAnsi="IBM Plex Sans"/>
          <w:b/>
          <w:bCs/>
          <w:color w:val="51BEC7"/>
          <w:sz w:val="15"/>
          <w:szCs w:val="15"/>
        </w:rPr>
        <w:t xml:space="preserve">   S.I.DM.DSC</w:t>
      </w:r>
    </w:p>
    <w:p>
      <w:pPr>
        <w:spacing w:after="30"/>
        <w:ind w:left="300"/>
      </w:pPr>
      <w:r>
        <w:rPr>
          <w:rFonts w:ascii="IBM Plex Sans" w:cs="IBM Plex Sans" w:eastAsia="IBM Plex Sans" w:hAnsi="IBM Plex Sans"/>
          <w:color w:val="6B7280"/>
          <w:sz w:val="17"/>
          <w:szCs w:val="17"/>
        </w:rPr>
        <w:t xml:space="preserve">29.  </w:t>
      </w:r>
      <w:r>
        <w:rPr>
          <w:rFonts w:ascii="Georgia" w:cs="Georgia" w:eastAsia="Georgia" w:hAnsi="Georgia"/>
          <w:color w:val="282C34"/>
          <w:sz w:val="18"/>
          <w:szCs w:val="18"/>
        </w:rPr>
        <w:t xml:space="preserve">Medical Evaluator</w:t>
      </w:r>
      <w:r>
        <w:rPr>
          <w:rFonts w:ascii="IBM Plex Sans" w:cs="IBM Plex Sans" w:eastAsia="IBM Plex Sans" w:hAnsi="IBM Plex Sans"/>
          <w:b/>
          <w:bCs/>
          <w:color w:val="51BEC7"/>
          <w:sz w:val="15"/>
          <w:szCs w:val="15"/>
        </w:rPr>
        <w:t xml:space="preserve">   S.I.SM.ME</w:t>
      </w:r>
    </w:p>
    <w:p>
      <w:pPr>
        <w:spacing w:after="30"/>
        <w:ind w:left="300"/>
      </w:pPr>
      <w:r>
        <w:rPr>
          <w:rFonts w:ascii="IBM Plex Sans" w:cs="IBM Plex Sans" w:eastAsia="IBM Plex Sans" w:hAnsi="IBM Plex Sans"/>
          <w:color w:val="6B7280"/>
          <w:sz w:val="17"/>
          <w:szCs w:val="17"/>
        </w:rPr>
        <w:t xml:space="preserve">30.  </w:t>
      </w:r>
      <w:r>
        <w:rPr>
          <w:rFonts w:ascii="Georgia" w:cs="Georgia" w:eastAsia="Georgia" w:hAnsi="Georgia"/>
          <w:color w:val="282C34"/>
          <w:sz w:val="18"/>
          <w:szCs w:val="18"/>
        </w:rPr>
        <w:t xml:space="preserve">Risk Management Scientist</w:t>
      </w:r>
      <w:r>
        <w:rPr>
          <w:rFonts w:ascii="IBM Plex Sans" w:cs="IBM Plex Sans" w:eastAsia="IBM Plex Sans" w:hAnsi="IBM Plex Sans"/>
          <w:b/>
          <w:bCs/>
          <w:color w:val="51BEC7"/>
          <w:sz w:val="15"/>
          <w:szCs w:val="15"/>
        </w:rPr>
        <w:t xml:space="preserve">   S.I.RM.RMS</w:t>
      </w:r>
    </w:p>
    <w:p>
      <w:pPr>
        <w:spacing w:after="30"/>
        <w:ind w:left="300"/>
      </w:pPr>
      <w:r>
        <w:rPr>
          <w:rFonts w:ascii="IBM Plex Sans" w:cs="IBM Plex Sans" w:eastAsia="IBM Plex Sans" w:hAnsi="IBM Plex Sans"/>
          <w:color w:val="6B7280"/>
          <w:sz w:val="17"/>
          <w:szCs w:val="17"/>
        </w:rPr>
        <w:t xml:space="preserve">31.  </w:t>
      </w:r>
      <w:r>
        <w:rPr>
          <w:rFonts w:ascii="Georgia" w:cs="Georgia" w:eastAsia="Georgia" w:hAnsi="Georgia"/>
          <w:color w:val="282C34"/>
          <w:sz w:val="18"/>
          <w:szCs w:val="18"/>
        </w:rPr>
        <w:t xml:space="preserve">Quality Assurance Scientist</w:t>
      </w:r>
      <w:r>
        <w:rPr>
          <w:rFonts w:ascii="IBM Plex Sans" w:cs="IBM Plex Sans" w:eastAsia="IBM Plex Sans" w:hAnsi="IBM Plex Sans"/>
          <w:b/>
          <w:bCs/>
          <w:color w:val="51BEC7"/>
          <w:sz w:val="15"/>
          <w:szCs w:val="15"/>
        </w:rPr>
        <w:t xml:space="preserve">   S.I.QA.QAS</w:t>
      </w:r>
    </w:p>
    <w:p>
      <w:pPr>
        <w:spacing w:after="30"/>
        <w:ind w:left="300"/>
      </w:pPr>
      <w:r>
        <w:rPr>
          <w:rFonts w:ascii="IBM Plex Sans" w:cs="IBM Plex Sans" w:eastAsia="IBM Plex Sans" w:hAnsi="IBM Plex Sans"/>
          <w:color w:val="6B7280"/>
          <w:sz w:val="17"/>
          <w:szCs w:val="17"/>
        </w:rPr>
        <w:t xml:space="preserve">32.  </w:t>
      </w:r>
      <w:r>
        <w:rPr>
          <w:rFonts w:ascii="Georgia" w:cs="Georgia" w:eastAsia="Georgia" w:hAnsi="Georgia"/>
          <w:color w:val="282C34"/>
          <w:sz w:val="18"/>
          <w:szCs w:val="18"/>
        </w:rPr>
        <w:t xml:space="preserve">PV Systems Architect</w:t>
      </w:r>
      <w:r>
        <w:rPr>
          <w:rFonts w:ascii="IBM Plex Sans" w:cs="IBM Plex Sans" w:eastAsia="IBM Plex Sans" w:hAnsi="IBM Plex Sans"/>
          <w:b/>
          <w:bCs/>
          <w:color w:val="51BEC7"/>
          <w:sz w:val="15"/>
          <w:szCs w:val="15"/>
        </w:rPr>
        <w:t xml:space="preserve">   S.I.PVS.SA</w:t>
      </w:r>
    </w:p>
    <w:p>
      <w:pPr>
        <w:spacing w:after="30"/>
        <w:ind w:left="300"/>
      </w:pPr>
      <w:r>
        <w:rPr>
          <w:rFonts w:ascii="IBM Plex Sans" w:cs="IBM Plex Sans" w:eastAsia="IBM Plex Sans" w:hAnsi="IBM Plex Sans"/>
          <w:color w:val="6B7280"/>
          <w:sz w:val="17"/>
          <w:szCs w:val="17"/>
        </w:rPr>
        <w:t xml:space="preserve">33.  </w:t>
      </w:r>
      <w:r>
        <w:rPr>
          <w:rFonts w:ascii="Georgia" w:cs="Georgia" w:eastAsia="Georgia" w:hAnsi="Georgia"/>
          <w:color w:val="282C34"/>
          <w:sz w:val="18"/>
          <w:szCs w:val="18"/>
        </w:rPr>
        <w:t xml:space="preserve">PV Medical Writer</w:t>
      </w:r>
      <w:r>
        <w:rPr>
          <w:rFonts w:ascii="IBM Plex Sans" w:cs="IBM Plex Sans" w:eastAsia="IBM Plex Sans" w:hAnsi="IBM Plex Sans"/>
          <w:b/>
          <w:bCs/>
          <w:color w:val="51BEC7"/>
          <w:sz w:val="15"/>
          <w:szCs w:val="15"/>
        </w:rPr>
        <w:t xml:space="preserve">   S.I.MW.MW</w:t>
      </w:r>
    </w:p>
    <w:p>
      <w:pPr>
        <w:spacing w:after="30"/>
        <w:ind w:left="300"/>
      </w:pPr>
      <w:r>
        <w:rPr>
          <w:rFonts w:ascii="IBM Plex Sans" w:cs="IBM Plex Sans" w:eastAsia="IBM Plex Sans" w:hAnsi="IBM Plex Sans"/>
          <w:color w:val="6B7280"/>
          <w:sz w:val="17"/>
          <w:szCs w:val="17"/>
        </w:rPr>
        <w:t xml:space="preserve">34.  </w:t>
      </w:r>
      <w:r>
        <w:rPr>
          <w:rFonts w:ascii="Georgia" w:cs="Georgia" w:eastAsia="Georgia" w:hAnsi="Georgia"/>
          <w:color w:val="282C34"/>
          <w:sz w:val="18"/>
          <w:szCs w:val="18"/>
        </w:rPr>
        <w:t xml:space="preserve">PBRER Writer</w:t>
      </w:r>
      <w:r>
        <w:rPr>
          <w:rFonts w:ascii="IBM Plex Sans" w:cs="IBM Plex Sans" w:eastAsia="IBM Plex Sans" w:hAnsi="IBM Plex Sans"/>
          <w:b/>
          <w:bCs/>
          <w:color w:val="51BEC7"/>
          <w:sz w:val="15"/>
          <w:szCs w:val="15"/>
        </w:rPr>
        <w:t xml:space="preserve">   S.I.MW.PBRER</w:t>
      </w:r>
    </w:p>
    <w:p>
      <w:pPr>
        <w:spacing w:after="30"/>
        <w:ind w:left="300"/>
      </w:pPr>
      <w:r>
        <w:rPr>
          <w:rFonts w:ascii="IBM Plex Sans" w:cs="IBM Plex Sans" w:eastAsia="IBM Plex Sans" w:hAnsi="IBM Plex Sans"/>
          <w:color w:val="6B7280"/>
          <w:sz w:val="17"/>
          <w:szCs w:val="17"/>
        </w:rPr>
        <w:t xml:space="preserve">35.  </w:t>
      </w:r>
      <w:r>
        <w:rPr>
          <w:rFonts w:ascii="Georgia" w:cs="Georgia" w:eastAsia="Georgia" w:hAnsi="Georgia"/>
          <w:color w:val="282C34"/>
          <w:sz w:val="18"/>
          <w:szCs w:val="18"/>
        </w:rPr>
        <w:t xml:space="preserve">RMP Writer</w:t>
      </w:r>
      <w:r>
        <w:rPr>
          <w:rFonts w:ascii="IBM Plex Sans" w:cs="IBM Plex Sans" w:eastAsia="IBM Plex Sans" w:hAnsi="IBM Plex Sans"/>
          <w:b/>
          <w:bCs/>
          <w:color w:val="51BEC7"/>
          <w:sz w:val="15"/>
          <w:szCs w:val="15"/>
        </w:rPr>
        <w:t xml:space="preserve">   S.I.MW.RMP</w:t>
      </w:r>
    </w:p>
    <w:p>
      <w:pPr>
        <w:spacing w:after="30"/>
        <w:ind w:left="300"/>
      </w:pPr>
      <w:r>
        <w:rPr>
          <w:rFonts w:ascii="IBM Plex Sans" w:cs="IBM Plex Sans" w:eastAsia="IBM Plex Sans" w:hAnsi="IBM Plex Sans"/>
          <w:color w:val="6B7280"/>
          <w:sz w:val="17"/>
          <w:szCs w:val="17"/>
        </w:rPr>
        <w:t xml:space="preserve">36.  </w:t>
      </w:r>
      <w:r>
        <w:rPr>
          <w:rFonts w:ascii="Georgia" w:cs="Georgia" w:eastAsia="Georgia" w:hAnsi="Georgia"/>
          <w:color w:val="282C34"/>
          <w:sz w:val="18"/>
          <w:szCs w:val="18"/>
        </w:rPr>
        <w:t xml:space="preserve">REMS Writer</w:t>
      </w:r>
      <w:r>
        <w:rPr>
          <w:rFonts w:ascii="IBM Plex Sans" w:cs="IBM Plex Sans" w:eastAsia="IBM Plex Sans" w:hAnsi="IBM Plex Sans"/>
          <w:b/>
          <w:bCs/>
          <w:color w:val="51BEC7"/>
          <w:sz w:val="15"/>
          <w:szCs w:val="15"/>
        </w:rPr>
        <w:t xml:space="preserve">   S.I.MW.REMS</w:t>
      </w:r>
    </w:p>
    <w:p>
      <w:pPr>
        <w:spacing w:after="30"/>
        <w:ind w:left="300"/>
      </w:pPr>
      <w:r>
        <w:rPr>
          <w:rFonts w:ascii="IBM Plex Sans" w:cs="IBM Plex Sans" w:eastAsia="IBM Plex Sans" w:hAnsi="IBM Plex Sans"/>
          <w:color w:val="6B7280"/>
          <w:sz w:val="17"/>
          <w:szCs w:val="17"/>
        </w:rPr>
        <w:t xml:space="preserve">37.  </w:t>
      </w:r>
      <w:r>
        <w:rPr>
          <w:rFonts w:ascii="Georgia" w:cs="Georgia" w:eastAsia="Georgia" w:hAnsi="Georgia"/>
          <w:color w:val="282C34"/>
          <w:sz w:val="18"/>
          <w:szCs w:val="18"/>
        </w:rPr>
        <w:t xml:space="preserve">DSUR Writer</w:t>
      </w:r>
      <w:r>
        <w:rPr>
          <w:rFonts w:ascii="IBM Plex Sans" w:cs="IBM Plex Sans" w:eastAsia="IBM Plex Sans" w:hAnsi="IBM Plex Sans"/>
          <w:b/>
          <w:bCs/>
          <w:color w:val="51BEC7"/>
          <w:sz w:val="15"/>
          <w:szCs w:val="15"/>
        </w:rPr>
        <w:t xml:space="preserve">   S.I.MW.DSUR</w:t>
      </w:r>
    </w:p>
    <w:p>
      <w:pPr>
        <w:spacing w:after="30"/>
        <w:ind w:left="300"/>
      </w:pPr>
      <w:r>
        <w:rPr>
          <w:rFonts w:ascii="IBM Plex Sans" w:cs="IBM Plex Sans" w:eastAsia="IBM Plex Sans" w:hAnsi="IBM Plex Sans"/>
          <w:color w:val="6B7280"/>
          <w:sz w:val="17"/>
          <w:szCs w:val="17"/>
        </w:rPr>
        <w:t xml:space="preserve">38.  </w:t>
      </w:r>
      <w:r>
        <w:rPr>
          <w:rFonts w:ascii="Georgia" w:cs="Georgia" w:eastAsia="Georgia" w:hAnsi="Georgia"/>
          <w:color w:val="282C34"/>
          <w:sz w:val="18"/>
          <w:szCs w:val="18"/>
        </w:rPr>
        <w:t xml:space="preserve">PV Pharmacoepidemiologist</w:t>
      </w:r>
      <w:r>
        <w:rPr>
          <w:rFonts w:ascii="IBM Plex Sans" w:cs="IBM Plex Sans" w:eastAsia="IBM Plex Sans" w:hAnsi="IBM Plex Sans"/>
          <w:b/>
          <w:bCs/>
          <w:color w:val="51BEC7"/>
          <w:sz w:val="15"/>
          <w:szCs w:val="15"/>
        </w:rPr>
        <w:t xml:space="preserve">   S.I.DCS.PE</w:t>
      </w:r>
    </w:p>
    <w:p>
      <w:pPr>
        <w:spacing w:after="30"/>
        <w:ind w:left="300"/>
      </w:pPr>
      <w:r>
        <w:rPr>
          <w:rFonts w:ascii="IBM Plex Sans" w:cs="IBM Plex Sans" w:eastAsia="IBM Plex Sans" w:hAnsi="IBM Plex Sans"/>
          <w:color w:val="6B7280"/>
          <w:sz w:val="17"/>
          <w:szCs w:val="17"/>
        </w:rPr>
        <w:t xml:space="preserve">39.  </w:t>
      </w:r>
      <w:r>
        <w:rPr>
          <w:rFonts w:ascii="Georgia" w:cs="Georgia" w:eastAsia="Georgia" w:hAnsi="Georgia"/>
          <w:color w:val="282C34"/>
          <w:sz w:val="18"/>
          <w:szCs w:val="18"/>
        </w:rPr>
        <w:t xml:space="preserve">PV Biostatistician</w:t>
      </w:r>
      <w:r>
        <w:rPr>
          <w:rFonts w:ascii="IBM Plex Sans" w:cs="IBM Plex Sans" w:eastAsia="IBM Plex Sans" w:hAnsi="IBM Plex Sans"/>
          <w:b/>
          <w:bCs/>
          <w:color w:val="51BEC7"/>
          <w:sz w:val="15"/>
          <w:szCs w:val="15"/>
        </w:rPr>
        <w:t xml:space="preserve">   S.I.DCS.BS</w:t>
      </w:r>
    </w:p>
    <w:p>
      <w:pPr>
        <w:spacing w:after="30"/>
        <w:ind w:left="300"/>
      </w:pPr>
      <w:r>
        <w:rPr>
          <w:rFonts w:ascii="IBM Plex Sans" w:cs="IBM Plex Sans" w:eastAsia="IBM Plex Sans" w:hAnsi="IBM Plex Sans"/>
          <w:color w:val="6B7280"/>
          <w:sz w:val="17"/>
          <w:szCs w:val="17"/>
        </w:rPr>
        <w:t xml:space="preserve">40.  </w:t>
      </w:r>
      <w:r>
        <w:rPr>
          <w:rFonts w:ascii="Georgia" w:cs="Georgia" w:eastAsia="Georgia" w:hAnsi="Georgia"/>
          <w:color w:val="282C34"/>
          <w:sz w:val="18"/>
          <w:szCs w:val="18"/>
        </w:rPr>
        <w:t xml:space="preserve">PV Medical Assessor</w:t>
      </w:r>
      <w:r>
        <w:rPr>
          <w:rFonts w:ascii="IBM Plex Sans" w:cs="IBM Plex Sans" w:eastAsia="IBM Plex Sans" w:hAnsi="IBM Plex Sans"/>
          <w:b/>
          <w:bCs/>
          <w:color w:val="51BEC7"/>
          <w:sz w:val="15"/>
          <w:szCs w:val="15"/>
        </w:rPr>
        <w:t xml:space="preserve">   S.RA.MA</w:t>
      </w:r>
    </w:p>
    <w:p>
      <w:pPr>
        <w:spacing w:after="30"/>
        <w:ind w:left="300"/>
      </w:pPr>
      <w:r>
        <w:rPr>
          <w:rFonts w:ascii="IBM Plex Sans" w:cs="IBM Plex Sans" w:eastAsia="IBM Plex Sans" w:hAnsi="IBM Plex Sans"/>
          <w:color w:val="6B7280"/>
          <w:sz w:val="17"/>
          <w:szCs w:val="17"/>
        </w:rPr>
        <w:t xml:space="preserve">41.  </w:t>
      </w:r>
      <w:r>
        <w:rPr>
          <w:rFonts w:ascii="Georgia" w:cs="Georgia" w:eastAsia="Georgia" w:hAnsi="Georgia"/>
          <w:color w:val="282C34"/>
          <w:sz w:val="18"/>
          <w:szCs w:val="18"/>
        </w:rPr>
        <w:t xml:space="preserve">PV Scientific Assessor</w:t>
      </w:r>
      <w:r>
        <w:rPr>
          <w:rFonts w:ascii="IBM Plex Sans" w:cs="IBM Plex Sans" w:eastAsia="IBM Plex Sans" w:hAnsi="IBM Plex Sans"/>
          <w:b/>
          <w:bCs/>
          <w:color w:val="51BEC7"/>
          <w:sz w:val="15"/>
          <w:szCs w:val="15"/>
        </w:rPr>
        <w:t xml:space="preserve">   S.RA.SA</w:t>
      </w:r>
    </w:p>
    <w:p>
      <w:pPr>
        <w:spacing w:after="30"/>
        <w:ind w:left="300"/>
      </w:pPr>
      <w:r>
        <w:rPr>
          <w:rFonts w:ascii="IBM Plex Sans" w:cs="IBM Plex Sans" w:eastAsia="IBM Plex Sans" w:hAnsi="IBM Plex Sans"/>
          <w:color w:val="6B7280"/>
          <w:sz w:val="17"/>
          <w:szCs w:val="17"/>
        </w:rPr>
        <w:t xml:space="preserve">42.  </w:t>
      </w:r>
      <w:r>
        <w:rPr>
          <w:rFonts w:ascii="Georgia" w:cs="Georgia" w:eastAsia="Georgia" w:hAnsi="Georgia"/>
          <w:color w:val="282C34"/>
          <w:sz w:val="18"/>
          <w:szCs w:val="18"/>
        </w:rPr>
        <w:t xml:space="preserve">PV Inspector</w:t>
      </w:r>
      <w:r>
        <w:rPr>
          <w:rFonts w:ascii="IBM Plex Sans" w:cs="IBM Plex Sans" w:eastAsia="IBM Plex Sans" w:hAnsi="IBM Plex Sans"/>
          <w:b/>
          <w:bCs/>
          <w:color w:val="51BEC7"/>
          <w:sz w:val="15"/>
          <w:szCs w:val="15"/>
        </w:rPr>
        <w:t xml:space="preserve">   S.RA.INSP</w:t>
      </w:r>
    </w:p>
    <w:p>
      <w:pPr>
        <w:spacing w:after="30"/>
        <w:ind w:left="300"/>
      </w:pPr>
      <w:r>
        <w:rPr>
          <w:rFonts w:ascii="IBM Plex Sans" w:cs="IBM Plex Sans" w:eastAsia="IBM Plex Sans" w:hAnsi="IBM Plex Sans"/>
          <w:color w:val="6B7280"/>
          <w:sz w:val="17"/>
          <w:szCs w:val="17"/>
        </w:rPr>
        <w:t xml:space="preserve">43.  </w:t>
      </w:r>
      <w:r>
        <w:rPr>
          <w:rFonts w:ascii="Georgia" w:cs="Georgia" w:eastAsia="Georgia" w:hAnsi="Georgia"/>
          <w:color w:val="282C34"/>
          <w:sz w:val="18"/>
          <w:szCs w:val="18"/>
        </w:rPr>
        <w:t xml:space="preserve">Senior Researcher</w:t>
      </w:r>
      <w:r>
        <w:rPr>
          <w:rFonts w:ascii="IBM Plex Sans" w:cs="IBM Plex Sans" w:eastAsia="IBM Plex Sans" w:hAnsi="IBM Plex Sans"/>
          <w:b/>
          <w:bCs/>
          <w:color w:val="51BEC7"/>
          <w:sz w:val="15"/>
          <w:szCs w:val="15"/>
        </w:rPr>
        <w:t xml:space="preserve">   S.A.SR</w:t>
      </w:r>
    </w:p>
    <w:p>
      <w:pPr>
        <w:spacing w:after="30"/>
        <w:ind w:left="300"/>
      </w:pPr>
      <w:r>
        <w:rPr>
          <w:rFonts w:ascii="IBM Plex Sans" w:cs="IBM Plex Sans" w:eastAsia="IBM Plex Sans" w:hAnsi="IBM Plex Sans"/>
          <w:color w:val="6B7280"/>
          <w:sz w:val="17"/>
          <w:szCs w:val="17"/>
        </w:rPr>
        <w:t xml:space="preserve">44.  </w:t>
      </w:r>
      <w:r>
        <w:rPr>
          <w:rFonts w:ascii="Georgia" w:cs="Georgia" w:eastAsia="Georgia" w:hAnsi="Georgia"/>
          <w:color w:val="282C34"/>
          <w:sz w:val="18"/>
          <w:szCs w:val="18"/>
        </w:rPr>
        <w:t xml:space="preserve">PV Scientist</w:t>
      </w:r>
      <w:r>
        <w:rPr>
          <w:rFonts w:ascii="IBM Plex Sans" w:cs="IBM Plex Sans" w:eastAsia="IBM Plex Sans" w:hAnsi="IBM Plex Sans"/>
          <w:b/>
          <w:bCs/>
          <w:color w:val="51BEC7"/>
          <w:sz w:val="15"/>
          <w:szCs w:val="15"/>
        </w:rPr>
        <w:t xml:space="preserve">   S.A.SC</w:t>
      </w:r>
    </w:p>
    <w:p>
      <w:pPr>
        <w:spacing w:after="30"/>
        <w:ind w:left="300"/>
      </w:pPr>
      <w:r>
        <w:rPr>
          <w:rFonts w:ascii="IBM Plex Sans" w:cs="IBM Plex Sans" w:eastAsia="IBM Plex Sans" w:hAnsi="IBM Plex Sans"/>
          <w:color w:val="6B7280"/>
          <w:sz w:val="17"/>
          <w:szCs w:val="17"/>
        </w:rPr>
        <w:t xml:space="preserve">45.  </w:t>
      </w:r>
      <w:r>
        <w:rPr>
          <w:rFonts w:ascii="Georgia" w:cs="Georgia" w:eastAsia="Georgia" w:hAnsi="Georgia"/>
          <w:color w:val="282C34"/>
          <w:sz w:val="18"/>
          <w:szCs w:val="18"/>
        </w:rPr>
        <w:t xml:space="preserve">PV Data Scientist</w:t>
      </w:r>
      <w:r>
        <w:rPr>
          <w:rFonts w:ascii="IBM Plex Sans" w:cs="IBM Plex Sans" w:eastAsia="IBM Plex Sans" w:hAnsi="IBM Plex Sans"/>
          <w:b/>
          <w:bCs/>
          <w:color w:val="51BEC7"/>
          <w:sz w:val="15"/>
          <w:szCs w:val="15"/>
        </w:rPr>
        <w:t xml:space="preserve">   S.A.DSC</w:t>
      </w:r>
    </w:p>
    <w:p>
      <w:pPr>
        <w:spacing w:after="30"/>
        <w:ind w:left="300"/>
      </w:pPr>
      <w:r>
        <w:rPr>
          <w:rFonts w:ascii="IBM Plex Sans" w:cs="IBM Plex Sans" w:eastAsia="IBM Plex Sans" w:hAnsi="IBM Plex Sans"/>
          <w:color w:val="6B7280"/>
          <w:sz w:val="17"/>
          <w:szCs w:val="17"/>
        </w:rPr>
        <w:t xml:space="preserve">46.  </w:t>
      </w:r>
      <w:r>
        <w:rPr>
          <w:rFonts w:ascii="Georgia" w:cs="Georgia" w:eastAsia="Georgia" w:hAnsi="Georgia"/>
          <w:color w:val="282C34"/>
          <w:sz w:val="18"/>
          <w:szCs w:val="18"/>
        </w:rPr>
        <w:t xml:space="preserve">PV Pharmacoepidemiologist</w:t>
      </w:r>
      <w:r>
        <w:rPr>
          <w:rFonts w:ascii="IBM Plex Sans" w:cs="IBM Plex Sans" w:eastAsia="IBM Plex Sans" w:hAnsi="IBM Plex Sans"/>
          <w:b/>
          <w:bCs/>
          <w:color w:val="51BEC7"/>
          <w:sz w:val="15"/>
          <w:szCs w:val="15"/>
        </w:rPr>
        <w:t xml:space="preserve">   S.A.PE</w:t>
      </w:r>
    </w:p>
    <w:p>
      <w:pPr>
        <w:spacing w:after="30"/>
        <w:ind w:left="300"/>
      </w:pPr>
      <w:r>
        <w:rPr>
          <w:rFonts w:ascii="IBM Plex Sans" w:cs="IBM Plex Sans" w:eastAsia="IBM Plex Sans" w:hAnsi="IBM Plex Sans"/>
          <w:color w:val="6B7280"/>
          <w:sz w:val="17"/>
          <w:szCs w:val="17"/>
        </w:rPr>
        <w:t xml:space="preserve">47.  </w:t>
      </w:r>
      <w:r>
        <w:rPr>
          <w:rFonts w:ascii="Georgia" w:cs="Georgia" w:eastAsia="Georgia" w:hAnsi="Georgia"/>
          <w:color w:val="282C34"/>
          <w:sz w:val="18"/>
          <w:szCs w:val="18"/>
        </w:rPr>
        <w:t xml:space="preserve">PV Lecturer</w:t>
      </w:r>
      <w:r>
        <w:rPr>
          <w:rFonts w:ascii="IBM Plex Sans" w:cs="IBM Plex Sans" w:eastAsia="IBM Plex Sans" w:hAnsi="IBM Plex Sans"/>
          <w:b/>
          <w:bCs/>
          <w:color w:val="51BEC7"/>
          <w:sz w:val="15"/>
          <w:szCs w:val="15"/>
        </w:rPr>
        <w:t xml:space="preserve">   S.A.PVL</w:t>
      </w:r>
    </w:p>
    <w:p>
      <w:pPr>
        <w:spacing w:after="30"/>
        <w:ind w:left="300"/>
      </w:pPr>
      <w:r>
        <w:rPr>
          <w:rFonts w:ascii="IBM Plex Sans" w:cs="IBM Plex Sans" w:eastAsia="IBM Plex Sans" w:hAnsi="IBM Plex Sans"/>
          <w:color w:val="6B7280"/>
          <w:sz w:val="17"/>
          <w:szCs w:val="17"/>
        </w:rPr>
        <w:t xml:space="preserve">48.  </w:t>
      </w:r>
      <w:r>
        <w:rPr>
          <w:rFonts w:ascii="Georgia" w:cs="Georgia" w:eastAsia="Georgia" w:hAnsi="Georgia"/>
          <w:color w:val="282C34"/>
          <w:sz w:val="18"/>
          <w:szCs w:val="18"/>
        </w:rPr>
        <w:t xml:space="preserve">Medication Safety Officer</w:t>
      </w:r>
      <w:r>
        <w:rPr>
          <w:rFonts w:ascii="IBM Plex Sans" w:cs="IBM Plex Sans" w:eastAsia="IBM Plex Sans" w:hAnsi="IBM Plex Sans"/>
          <w:b/>
          <w:bCs/>
          <w:color w:val="51BEC7"/>
          <w:sz w:val="15"/>
          <w:szCs w:val="15"/>
        </w:rPr>
        <w:t xml:space="preserve">   S.H.MSO</w:t>
      </w:r>
    </w:p>
    <w:p>
      <w:pPr>
        <w:spacing w:after="60" w:before="200"/>
      </w:pPr>
      <w:r>
        <w:rPr>
          <w:rFonts w:ascii="IBM Plex Sans" w:cs="IBM Plex Sans" w:eastAsia="IBM Plex Sans" w:hAnsi="IBM Plex Sans"/>
          <w:b/>
          <w:bCs/>
          <w:color w:val="282C34"/>
          <w:sz w:val="22"/>
          <w:szCs w:val="22"/>
        </w:rPr>
        <w:t xml:space="preserve">Technical</w:t>
      </w:r>
    </w:p>
    <w:p>
      <w:pPr>
        <w:spacing w:after="30"/>
        <w:ind w:left="300"/>
      </w:pPr>
      <w:r>
        <w:rPr>
          <w:rFonts w:ascii="IBM Plex Sans" w:cs="IBM Plex Sans" w:eastAsia="IBM Plex Sans" w:hAnsi="IBM Plex Sans"/>
          <w:color w:val="6B7280"/>
          <w:sz w:val="17"/>
          <w:szCs w:val="17"/>
        </w:rPr>
        <w:t xml:space="preserve">49.  </w:t>
      </w:r>
      <w:r>
        <w:rPr>
          <w:rFonts w:ascii="Georgia" w:cs="Georgia" w:eastAsia="Georgia" w:hAnsi="Georgia"/>
          <w:color w:val="282C34"/>
          <w:sz w:val="18"/>
          <w:szCs w:val="18"/>
        </w:rPr>
        <w:t xml:space="preserve">Safety Database Specialist</w:t>
      </w:r>
      <w:r>
        <w:rPr>
          <w:rFonts w:ascii="IBM Plex Sans" w:cs="IBM Plex Sans" w:eastAsia="IBM Plex Sans" w:hAnsi="IBM Plex Sans"/>
          <w:b/>
          <w:bCs/>
          <w:color w:val="51BEC7"/>
          <w:sz w:val="15"/>
          <w:szCs w:val="15"/>
        </w:rPr>
        <w:t xml:space="preserve">   T.I.DM.ITS.SDS</w:t>
      </w:r>
    </w:p>
    <w:p>
      <w:pPr>
        <w:spacing w:after="30"/>
        <w:ind w:left="300"/>
      </w:pPr>
      <w:r>
        <w:rPr>
          <w:rFonts w:ascii="IBM Plex Sans" w:cs="IBM Plex Sans" w:eastAsia="IBM Plex Sans" w:hAnsi="IBM Plex Sans"/>
          <w:color w:val="6B7280"/>
          <w:sz w:val="17"/>
          <w:szCs w:val="17"/>
        </w:rPr>
        <w:t xml:space="preserve">50.  </w:t>
      </w:r>
      <w:r>
        <w:rPr>
          <w:rFonts w:ascii="Georgia" w:cs="Georgia" w:eastAsia="Georgia" w:hAnsi="Georgia"/>
          <w:color w:val="282C34"/>
          <w:sz w:val="18"/>
          <w:szCs w:val="18"/>
        </w:rPr>
        <w:t xml:space="preserve">IT PV Systems Supervisor</w:t>
      </w:r>
      <w:r>
        <w:rPr>
          <w:rFonts w:ascii="IBM Plex Sans" w:cs="IBM Plex Sans" w:eastAsia="IBM Plex Sans" w:hAnsi="IBM Plex Sans"/>
          <w:b/>
          <w:bCs/>
          <w:color w:val="51BEC7"/>
          <w:sz w:val="15"/>
          <w:szCs w:val="15"/>
        </w:rPr>
        <w:t xml:space="preserve">   T.I.DM.ITS.ITSS</w:t>
      </w:r>
    </w:p>
    <w:p>
      <w:pPr>
        <w:spacing w:after="30"/>
        <w:ind w:left="300"/>
      </w:pPr>
      <w:r>
        <w:rPr>
          <w:rFonts w:ascii="IBM Plex Sans" w:cs="IBM Plex Sans" w:eastAsia="IBM Plex Sans" w:hAnsi="IBM Plex Sans"/>
          <w:color w:val="6B7280"/>
          <w:sz w:val="17"/>
          <w:szCs w:val="17"/>
        </w:rPr>
        <w:t xml:space="preserve">51.  </w:t>
      </w:r>
      <w:r>
        <w:rPr>
          <w:rFonts w:ascii="Georgia" w:cs="Georgia" w:eastAsia="Georgia" w:hAnsi="Georgia"/>
          <w:color w:val="282C34"/>
          <w:sz w:val="18"/>
          <w:szCs w:val="18"/>
        </w:rPr>
        <w:t xml:space="preserve">Data Entry Specialist</w:t>
      </w:r>
      <w:r>
        <w:rPr>
          <w:rFonts w:ascii="IBM Plex Sans" w:cs="IBM Plex Sans" w:eastAsia="IBM Plex Sans" w:hAnsi="IBM Plex Sans"/>
          <w:b/>
          <w:bCs/>
          <w:color w:val="51BEC7"/>
          <w:sz w:val="15"/>
          <w:szCs w:val="15"/>
        </w:rPr>
        <w:t xml:space="preserve">   T.I.DM.DE.DES</w:t>
      </w:r>
    </w:p>
    <w:p>
      <w:pPr>
        <w:spacing w:after="30"/>
        <w:ind w:left="300"/>
      </w:pPr>
      <w:r>
        <w:rPr>
          <w:rFonts w:ascii="IBM Plex Sans" w:cs="IBM Plex Sans" w:eastAsia="IBM Plex Sans" w:hAnsi="IBM Plex Sans"/>
          <w:color w:val="6B7280"/>
          <w:sz w:val="17"/>
          <w:szCs w:val="17"/>
        </w:rPr>
        <w:t xml:space="preserve">52.  </w:t>
      </w:r>
      <w:r>
        <w:rPr>
          <w:rFonts w:ascii="Georgia" w:cs="Georgia" w:eastAsia="Georgia" w:hAnsi="Georgia"/>
          <w:color w:val="282C34"/>
          <w:sz w:val="18"/>
          <w:szCs w:val="18"/>
        </w:rPr>
        <w:t xml:space="preserve">Terminology Coder</w:t>
      </w:r>
      <w:r>
        <w:rPr>
          <w:rFonts w:ascii="IBM Plex Sans" w:cs="IBM Plex Sans" w:eastAsia="IBM Plex Sans" w:hAnsi="IBM Plex Sans"/>
          <w:b/>
          <w:bCs/>
          <w:color w:val="51BEC7"/>
          <w:sz w:val="15"/>
          <w:szCs w:val="15"/>
        </w:rPr>
        <w:t xml:space="preserve">   T.I.DM.DE.TC</w:t>
      </w:r>
    </w:p>
    <w:p>
      <w:pPr>
        <w:spacing w:after="30"/>
        <w:ind w:left="300"/>
      </w:pPr>
      <w:r>
        <w:rPr>
          <w:rFonts w:ascii="IBM Plex Sans" w:cs="IBM Plex Sans" w:eastAsia="IBM Plex Sans" w:hAnsi="IBM Plex Sans"/>
          <w:color w:val="6B7280"/>
          <w:sz w:val="17"/>
          <w:szCs w:val="17"/>
        </w:rPr>
        <w:t xml:space="preserve">53.  </w:t>
      </w:r>
      <w:r>
        <w:rPr>
          <w:rFonts w:ascii="Georgia" w:cs="Georgia" w:eastAsia="Georgia" w:hAnsi="Georgia"/>
          <w:color w:val="282C34"/>
          <w:sz w:val="18"/>
          <w:szCs w:val="18"/>
        </w:rPr>
        <w:t xml:space="preserve">Product Coder</w:t>
      </w:r>
      <w:r>
        <w:rPr>
          <w:rFonts w:ascii="IBM Plex Sans" w:cs="IBM Plex Sans" w:eastAsia="IBM Plex Sans" w:hAnsi="IBM Plex Sans"/>
          <w:b/>
          <w:bCs/>
          <w:color w:val="51BEC7"/>
          <w:sz w:val="15"/>
          <w:szCs w:val="15"/>
        </w:rPr>
        <w:t xml:space="preserve">   T.I.DM.DE.PC</w:t>
      </w:r>
    </w:p>
    <w:p>
      <w:pPr>
        <w:spacing w:after="30"/>
        <w:ind w:left="300"/>
      </w:pPr>
      <w:r>
        <w:rPr>
          <w:rFonts w:ascii="IBM Plex Sans" w:cs="IBM Plex Sans" w:eastAsia="IBM Plex Sans" w:hAnsi="IBM Plex Sans"/>
          <w:color w:val="6B7280"/>
          <w:sz w:val="17"/>
          <w:szCs w:val="17"/>
        </w:rPr>
        <w:t xml:space="preserve">54.  </w:t>
      </w:r>
      <w:r>
        <w:rPr>
          <w:rFonts w:ascii="Georgia" w:cs="Georgia" w:eastAsia="Georgia" w:hAnsi="Georgia"/>
          <w:color w:val="282C34"/>
          <w:sz w:val="18"/>
          <w:szCs w:val="18"/>
        </w:rPr>
        <w:t xml:space="preserve">Data Entry Supervisor</w:t>
      </w:r>
      <w:r>
        <w:rPr>
          <w:rFonts w:ascii="IBM Plex Sans" w:cs="IBM Plex Sans" w:eastAsia="IBM Plex Sans" w:hAnsi="IBM Plex Sans"/>
          <w:b/>
          <w:bCs/>
          <w:color w:val="51BEC7"/>
          <w:sz w:val="15"/>
          <w:szCs w:val="15"/>
        </w:rPr>
        <w:t xml:space="preserve">   T.I.DM.DE.DESUP</w:t>
      </w:r>
    </w:p>
    <w:p>
      <w:pPr>
        <w:spacing w:after="30"/>
        <w:ind w:left="300"/>
      </w:pPr>
      <w:r>
        <w:rPr>
          <w:rFonts w:ascii="IBM Plex Sans" w:cs="IBM Plex Sans" w:eastAsia="IBM Plex Sans" w:hAnsi="IBM Plex Sans"/>
          <w:color w:val="6B7280"/>
          <w:sz w:val="17"/>
          <w:szCs w:val="17"/>
        </w:rPr>
        <w:t xml:space="preserve">55.  </w:t>
      </w:r>
      <w:r>
        <w:rPr>
          <w:rFonts w:ascii="Georgia" w:cs="Georgia" w:eastAsia="Georgia" w:hAnsi="Georgia"/>
          <w:color w:val="282C34"/>
          <w:sz w:val="18"/>
          <w:szCs w:val="18"/>
        </w:rPr>
        <w:t xml:space="preserve">Signal Management Administrator</w:t>
      </w:r>
      <w:r>
        <w:rPr>
          <w:rFonts w:ascii="IBM Plex Sans" w:cs="IBM Plex Sans" w:eastAsia="IBM Plex Sans" w:hAnsi="IBM Plex Sans"/>
          <w:b/>
          <w:bCs/>
          <w:color w:val="51BEC7"/>
          <w:sz w:val="15"/>
          <w:szCs w:val="15"/>
        </w:rPr>
        <w:t xml:space="preserve">   T.I.SM.SMA</w:t>
      </w:r>
    </w:p>
    <w:p>
      <w:pPr>
        <w:spacing w:after="30"/>
        <w:ind w:left="300"/>
      </w:pPr>
      <w:r>
        <w:rPr>
          <w:rFonts w:ascii="IBM Plex Sans" w:cs="IBM Plex Sans" w:eastAsia="IBM Plex Sans" w:hAnsi="IBM Plex Sans"/>
          <w:color w:val="6B7280"/>
          <w:sz w:val="17"/>
          <w:szCs w:val="17"/>
        </w:rPr>
        <w:t xml:space="preserve">56.  </w:t>
      </w:r>
      <w:r>
        <w:rPr>
          <w:rFonts w:ascii="Georgia" w:cs="Georgia" w:eastAsia="Georgia" w:hAnsi="Georgia"/>
          <w:color w:val="282C34"/>
          <w:sz w:val="18"/>
          <w:szCs w:val="18"/>
        </w:rPr>
        <w:t xml:space="preserve">Risk Management Administrator</w:t>
      </w:r>
      <w:r>
        <w:rPr>
          <w:rFonts w:ascii="IBM Plex Sans" w:cs="IBM Plex Sans" w:eastAsia="IBM Plex Sans" w:hAnsi="IBM Plex Sans"/>
          <w:b/>
          <w:bCs/>
          <w:color w:val="51BEC7"/>
          <w:sz w:val="15"/>
          <w:szCs w:val="15"/>
        </w:rPr>
        <w:t xml:space="preserve">   T.I.RM.RMA</w:t>
      </w:r>
    </w:p>
    <w:p>
      <w:pPr>
        <w:spacing w:after="30"/>
        <w:ind w:left="300"/>
      </w:pPr>
      <w:r>
        <w:rPr>
          <w:rFonts w:ascii="IBM Plex Sans" w:cs="IBM Plex Sans" w:eastAsia="IBM Plex Sans" w:hAnsi="IBM Plex Sans"/>
          <w:color w:val="6B7280"/>
          <w:sz w:val="17"/>
          <w:szCs w:val="17"/>
        </w:rPr>
        <w:t xml:space="preserve">57.  </w:t>
      </w:r>
      <w:r>
        <w:rPr>
          <w:rFonts w:ascii="Georgia" w:cs="Georgia" w:eastAsia="Georgia" w:hAnsi="Georgia"/>
          <w:color w:val="282C34"/>
          <w:sz w:val="18"/>
          <w:szCs w:val="18"/>
        </w:rPr>
        <w:t xml:space="preserve">PV Quality Assurance Administrator</w:t>
      </w:r>
      <w:r>
        <w:rPr>
          <w:rFonts w:ascii="IBM Plex Sans" w:cs="IBM Plex Sans" w:eastAsia="IBM Plex Sans" w:hAnsi="IBM Plex Sans"/>
          <w:b/>
          <w:bCs/>
          <w:color w:val="51BEC7"/>
          <w:sz w:val="15"/>
          <w:szCs w:val="15"/>
        </w:rPr>
        <w:t xml:space="preserve">   T.I.QA.QAA</w:t>
      </w:r>
    </w:p>
    <w:p>
      <w:pPr>
        <w:spacing w:after="30"/>
        <w:ind w:left="300"/>
      </w:pPr>
      <w:r>
        <w:rPr>
          <w:rFonts w:ascii="IBM Plex Sans" w:cs="IBM Plex Sans" w:eastAsia="IBM Plex Sans" w:hAnsi="IBM Plex Sans"/>
          <w:color w:val="6B7280"/>
          <w:sz w:val="17"/>
          <w:szCs w:val="17"/>
        </w:rPr>
        <w:t xml:space="preserve">58.  </w:t>
      </w:r>
      <w:r>
        <w:rPr>
          <w:rFonts w:ascii="Georgia" w:cs="Georgia" w:eastAsia="Georgia" w:hAnsi="Georgia"/>
          <w:color w:val="282C34"/>
          <w:sz w:val="18"/>
          <w:szCs w:val="18"/>
        </w:rPr>
        <w:t xml:space="preserve">PV Auditor</w:t>
      </w:r>
      <w:r>
        <w:rPr>
          <w:rFonts w:ascii="IBM Plex Sans" w:cs="IBM Plex Sans" w:eastAsia="IBM Plex Sans" w:hAnsi="IBM Plex Sans"/>
          <w:b/>
          <w:bCs/>
          <w:color w:val="51BEC7"/>
          <w:sz w:val="15"/>
          <w:szCs w:val="15"/>
        </w:rPr>
        <w:t xml:space="preserve">   T.I.QA.AUD</w:t>
      </w:r>
    </w:p>
    <w:p>
      <w:pPr>
        <w:spacing w:after="30"/>
        <w:ind w:left="300"/>
      </w:pPr>
      <w:r>
        <w:rPr>
          <w:rFonts w:ascii="IBM Plex Sans" w:cs="IBM Plex Sans" w:eastAsia="IBM Plex Sans" w:hAnsi="IBM Plex Sans"/>
          <w:color w:val="6B7280"/>
          <w:sz w:val="17"/>
          <w:szCs w:val="17"/>
        </w:rPr>
        <w:t xml:space="preserve">59.  </w:t>
      </w:r>
      <w:r>
        <w:rPr>
          <w:rFonts w:ascii="Georgia" w:cs="Georgia" w:eastAsia="Georgia" w:hAnsi="Georgia"/>
          <w:color w:val="282C34"/>
          <w:sz w:val="18"/>
          <w:szCs w:val="18"/>
        </w:rPr>
        <w:t xml:space="preserve">PSMF Administrator</w:t>
      </w:r>
      <w:r>
        <w:rPr>
          <w:rFonts w:ascii="IBM Plex Sans" w:cs="IBM Plex Sans" w:eastAsia="IBM Plex Sans" w:hAnsi="IBM Plex Sans"/>
          <w:b/>
          <w:bCs/>
          <w:color w:val="51BEC7"/>
          <w:sz w:val="15"/>
          <w:szCs w:val="15"/>
        </w:rPr>
        <w:t xml:space="preserve">   T.I.PVS.PSMF</w:t>
      </w:r>
    </w:p>
    <w:p>
      <w:pPr>
        <w:spacing w:after="30"/>
        <w:ind w:left="300"/>
      </w:pPr>
      <w:r>
        <w:rPr>
          <w:rFonts w:ascii="IBM Plex Sans" w:cs="IBM Plex Sans" w:eastAsia="IBM Plex Sans" w:hAnsi="IBM Plex Sans"/>
          <w:color w:val="6B7280"/>
          <w:sz w:val="17"/>
          <w:szCs w:val="17"/>
        </w:rPr>
        <w:t xml:space="preserve">60.  </w:t>
      </w:r>
      <w:r>
        <w:rPr>
          <w:rFonts w:ascii="Georgia" w:cs="Georgia" w:eastAsia="Georgia" w:hAnsi="Georgia"/>
          <w:color w:val="282C34"/>
          <w:sz w:val="18"/>
          <w:szCs w:val="18"/>
        </w:rPr>
        <w:t xml:space="preserve">SDEA Administrator</w:t>
      </w:r>
      <w:r>
        <w:rPr>
          <w:rFonts w:ascii="IBM Plex Sans" w:cs="IBM Plex Sans" w:eastAsia="IBM Plex Sans" w:hAnsi="IBM Plex Sans"/>
          <w:b/>
          <w:bCs/>
          <w:color w:val="51BEC7"/>
          <w:sz w:val="15"/>
          <w:szCs w:val="15"/>
        </w:rPr>
        <w:t xml:space="preserve">   T.I.PVS.SDEA</w:t>
      </w:r>
    </w:p>
    <w:p>
      <w:pPr>
        <w:spacing w:after="30"/>
        <w:ind w:left="300"/>
      </w:pPr>
      <w:r>
        <w:rPr>
          <w:rFonts w:ascii="IBM Plex Sans" w:cs="IBM Plex Sans" w:eastAsia="IBM Plex Sans" w:hAnsi="IBM Plex Sans"/>
          <w:color w:val="6B7280"/>
          <w:sz w:val="17"/>
          <w:szCs w:val="17"/>
        </w:rPr>
        <w:t xml:space="preserve">61.  </w:t>
      </w:r>
      <w:r>
        <w:rPr>
          <w:rFonts w:ascii="Georgia" w:cs="Georgia" w:eastAsia="Georgia" w:hAnsi="Georgia"/>
          <w:color w:val="282C34"/>
          <w:sz w:val="18"/>
          <w:szCs w:val="18"/>
        </w:rPr>
        <w:t xml:space="preserve">Local Responsible Person</w:t>
      </w:r>
      <w:r>
        <w:rPr>
          <w:rFonts w:ascii="IBM Plex Sans" w:cs="IBM Plex Sans" w:eastAsia="IBM Plex Sans" w:hAnsi="IBM Plex Sans"/>
          <w:b/>
          <w:bCs/>
          <w:color w:val="51BEC7"/>
          <w:sz w:val="15"/>
          <w:szCs w:val="15"/>
        </w:rPr>
        <w:t xml:space="preserve">   T.I.PVS.LRP</w:t>
      </w:r>
    </w:p>
    <w:p>
      <w:pPr>
        <w:spacing w:after="30"/>
        <w:ind w:left="300"/>
      </w:pPr>
      <w:r>
        <w:rPr>
          <w:rFonts w:ascii="IBM Plex Sans" w:cs="IBM Plex Sans" w:eastAsia="IBM Plex Sans" w:hAnsi="IBM Plex Sans"/>
          <w:color w:val="6B7280"/>
          <w:sz w:val="17"/>
          <w:szCs w:val="17"/>
        </w:rPr>
        <w:t xml:space="preserve">62.  </w:t>
      </w:r>
      <w:r>
        <w:rPr>
          <w:rFonts w:ascii="Georgia" w:cs="Georgia" w:eastAsia="Georgia" w:hAnsi="Georgia"/>
          <w:color w:val="282C34"/>
          <w:sz w:val="18"/>
          <w:szCs w:val="18"/>
        </w:rPr>
        <w:t xml:space="preserve">PV Studies Administrator</w:t>
      </w:r>
      <w:r>
        <w:rPr>
          <w:rFonts w:ascii="IBM Plex Sans" w:cs="IBM Plex Sans" w:eastAsia="IBM Plex Sans" w:hAnsi="IBM Plex Sans"/>
          <w:b/>
          <w:bCs/>
          <w:color w:val="51BEC7"/>
          <w:sz w:val="15"/>
          <w:szCs w:val="15"/>
        </w:rPr>
        <w:t xml:space="preserve">   T.I.DCS.SA</w:t>
      </w:r>
    </w:p>
    <w:p>
      <w:pPr>
        <w:spacing w:after="30"/>
        <w:ind w:left="300"/>
      </w:pPr>
      <w:r>
        <w:rPr>
          <w:rFonts w:ascii="IBM Plex Sans" w:cs="IBM Plex Sans" w:eastAsia="IBM Plex Sans" w:hAnsi="IBM Plex Sans"/>
          <w:color w:val="6B7280"/>
          <w:sz w:val="17"/>
          <w:szCs w:val="17"/>
        </w:rPr>
        <w:t xml:space="preserve">63.  </w:t>
      </w:r>
      <w:r>
        <w:rPr>
          <w:rFonts w:ascii="Georgia" w:cs="Georgia" w:eastAsia="Georgia" w:hAnsi="Georgia"/>
          <w:color w:val="282C34"/>
          <w:sz w:val="18"/>
          <w:szCs w:val="18"/>
        </w:rPr>
        <w:t xml:space="preserve">Safety Database Specialist</w:t>
      </w:r>
      <w:r>
        <w:rPr>
          <w:rFonts w:ascii="IBM Plex Sans" w:cs="IBM Plex Sans" w:eastAsia="IBM Plex Sans" w:hAnsi="IBM Plex Sans"/>
          <w:b/>
          <w:bCs/>
          <w:color w:val="51BEC7"/>
          <w:sz w:val="15"/>
          <w:szCs w:val="15"/>
        </w:rPr>
        <w:t xml:space="preserve">   T.RA.DM.ITS.SDS</w:t>
      </w:r>
    </w:p>
    <w:p>
      <w:pPr>
        <w:spacing w:after="30"/>
        <w:ind w:left="300"/>
      </w:pPr>
      <w:r>
        <w:rPr>
          <w:rFonts w:ascii="IBM Plex Sans" w:cs="IBM Plex Sans" w:eastAsia="IBM Plex Sans" w:hAnsi="IBM Plex Sans"/>
          <w:color w:val="6B7280"/>
          <w:sz w:val="17"/>
          <w:szCs w:val="17"/>
        </w:rPr>
        <w:t xml:space="preserve">64.  </w:t>
      </w:r>
      <w:r>
        <w:rPr>
          <w:rFonts w:ascii="Georgia" w:cs="Georgia" w:eastAsia="Georgia" w:hAnsi="Georgia"/>
          <w:color w:val="282C34"/>
          <w:sz w:val="18"/>
          <w:szCs w:val="18"/>
        </w:rPr>
        <w:t xml:space="preserve">IT PV Systems Supervisor</w:t>
      </w:r>
      <w:r>
        <w:rPr>
          <w:rFonts w:ascii="IBM Plex Sans" w:cs="IBM Plex Sans" w:eastAsia="IBM Plex Sans" w:hAnsi="IBM Plex Sans"/>
          <w:b/>
          <w:bCs/>
          <w:color w:val="51BEC7"/>
          <w:sz w:val="15"/>
          <w:szCs w:val="15"/>
        </w:rPr>
        <w:t xml:space="preserve">   T.RA.DM.ITS.ITSS</w:t>
      </w:r>
    </w:p>
    <w:p>
      <w:pPr>
        <w:spacing w:after="30"/>
        <w:ind w:left="300"/>
      </w:pPr>
      <w:r>
        <w:rPr>
          <w:rFonts w:ascii="IBM Plex Sans" w:cs="IBM Plex Sans" w:eastAsia="IBM Plex Sans" w:hAnsi="IBM Plex Sans"/>
          <w:color w:val="6B7280"/>
          <w:sz w:val="17"/>
          <w:szCs w:val="17"/>
        </w:rPr>
        <w:t xml:space="preserve">65.  </w:t>
      </w:r>
      <w:r>
        <w:rPr>
          <w:rFonts w:ascii="Georgia" w:cs="Georgia" w:eastAsia="Georgia" w:hAnsi="Georgia"/>
          <w:color w:val="282C34"/>
          <w:sz w:val="18"/>
          <w:szCs w:val="18"/>
        </w:rPr>
        <w:t xml:space="preserve">Data Entry Specialist</w:t>
      </w:r>
      <w:r>
        <w:rPr>
          <w:rFonts w:ascii="IBM Plex Sans" w:cs="IBM Plex Sans" w:eastAsia="IBM Plex Sans" w:hAnsi="IBM Plex Sans"/>
          <w:b/>
          <w:bCs/>
          <w:color w:val="51BEC7"/>
          <w:sz w:val="15"/>
          <w:szCs w:val="15"/>
        </w:rPr>
        <w:t xml:space="preserve">   T.RA.DM.DE.DES</w:t>
      </w:r>
    </w:p>
    <w:p>
      <w:pPr>
        <w:spacing w:after="30"/>
        <w:ind w:left="300"/>
      </w:pPr>
      <w:r>
        <w:rPr>
          <w:rFonts w:ascii="IBM Plex Sans" w:cs="IBM Plex Sans" w:eastAsia="IBM Plex Sans" w:hAnsi="IBM Plex Sans"/>
          <w:color w:val="6B7280"/>
          <w:sz w:val="17"/>
          <w:szCs w:val="17"/>
        </w:rPr>
        <w:t xml:space="preserve">66.  </w:t>
      </w:r>
      <w:r>
        <w:rPr>
          <w:rFonts w:ascii="Georgia" w:cs="Georgia" w:eastAsia="Georgia" w:hAnsi="Georgia"/>
          <w:color w:val="282C34"/>
          <w:sz w:val="18"/>
          <w:szCs w:val="18"/>
        </w:rPr>
        <w:t xml:space="preserve">Terminology Coder</w:t>
      </w:r>
      <w:r>
        <w:rPr>
          <w:rFonts w:ascii="IBM Plex Sans" w:cs="IBM Plex Sans" w:eastAsia="IBM Plex Sans" w:hAnsi="IBM Plex Sans"/>
          <w:b/>
          <w:bCs/>
          <w:color w:val="51BEC7"/>
          <w:sz w:val="15"/>
          <w:szCs w:val="15"/>
        </w:rPr>
        <w:t xml:space="preserve">   T.RA.DM.DE.TC</w:t>
      </w:r>
    </w:p>
    <w:p>
      <w:pPr>
        <w:spacing w:after="30"/>
        <w:ind w:left="300"/>
      </w:pPr>
      <w:r>
        <w:rPr>
          <w:rFonts w:ascii="IBM Plex Sans" w:cs="IBM Plex Sans" w:eastAsia="IBM Plex Sans" w:hAnsi="IBM Plex Sans"/>
          <w:color w:val="6B7280"/>
          <w:sz w:val="17"/>
          <w:szCs w:val="17"/>
        </w:rPr>
        <w:t xml:space="preserve">67.  </w:t>
      </w:r>
      <w:r>
        <w:rPr>
          <w:rFonts w:ascii="Georgia" w:cs="Georgia" w:eastAsia="Georgia" w:hAnsi="Georgia"/>
          <w:color w:val="282C34"/>
          <w:sz w:val="18"/>
          <w:szCs w:val="18"/>
        </w:rPr>
        <w:t xml:space="preserve">Product Coder</w:t>
      </w:r>
      <w:r>
        <w:rPr>
          <w:rFonts w:ascii="IBM Plex Sans" w:cs="IBM Plex Sans" w:eastAsia="IBM Plex Sans" w:hAnsi="IBM Plex Sans"/>
          <w:b/>
          <w:bCs/>
          <w:color w:val="51BEC7"/>
          <w:sz w:val="15"/>
          <w:szCs w:val="15"/>
        </w:rPr>
        <w:t xml:space="preserve">   T.RA.DM.DE.PC</w:t>
      </w:r>
    </w:p>
    <w:p>
      <w:pPr>
        <w:spacing w:after="30"/>
        <w:ind w:left="300"/>
      </w:pPr>
      <w:r>
        <w:rPr>
          <w:rFonts w:ascii="IBM Plex Sans" w:cs="IBM Plex Sans" w:eastAsia="IBM Plex Sans" w:hAnsi="IBM Plex Sans"/>
          <w:color w:val="6B7280"/>
          <w:sz w:val="17"/>
          <w:szCs w:val="17"/>
        </w:rPr>
        <w:t xml:space="preserve">68.  </w:t>
      </w:r>
      <w:r>
        <w:rPr>
          <w:rFonts w:ascii="Georgia" w:cs="Georgia" w:eastAsia="Georgia" w:hAnsi="Georgia"/>
          <w:color w:val="282C34"/>
          <w:sz w:val="18"/>
          <w:szCs w:val="18"/>
        </w:rPr>
        <w:t xml:space="preserve">Data Entry Supervisor</w:t>
      </w:r>
      <w:r>
        <w:rPr>
          <w:rFonts w:ascii="IBM Plex Sans" w:cs="IBM Plex Sans" w:eastAsia="IBM Plex Sans" w:hAnsi="IBM Plex Sans"/>
          <w:b/>
          <w:bCs/>
          <w:color w:val="51BEC7"/>
          <w:sz w:val="15"/>
          <w:szCs w:val="15"/>
        </w:rPr>
        <w:t xml:space="preserve">   T.RA.DM.DE.DESUP</w:t>
      </w:r>
    </w:p>
    <w:p>
      <w:pPr>
        <w:spacing w:after="30"/>
        <w:ind w:left="300"/>
      </w:pPr>
      <w:r>
        <w:rPr>
          <w:rFonts w:ascii="IBM Plex Sans" w:cs="IBM Plex Sans" w:eastAsia="IBM Plex Sans" w:hAnsi="IBM Plex Sans"/>
          <w:color w:val="6B7280"/>
          <w:sz w:val="17"/>
          <w:szCs w:val="17"/>
        </w:rPr>
        <w:t xml:space="preserve">69.  </w:t>
      </w:r>
      <w:r>
        <w:rPr>
          <w:rFonts w:ascii="Georgia" w:cs="Georgia" w:eastAsia="Georgia" w:hAnsi="Georgia"/>
          <w:color w:val="282C34"/>
          <w:sz w:val="18"/>
          <w:szCs w:val="18"/>
        </w:rPr>
        <w:t xml:space="preserve">Signal Management Administrator</w:t>
      </w:r>
      <w:r>
        <w:rPr>
          <w:rFonts w:ascii="IBM Plex Sans" w:cs="IBM Plex Sans" w:eastAsia="IBM Plex Sans" w:hAnsi="IBM Plex Sans"/>
          <w:b/>
          <w:bCs/>
          <w:color w:val="51BEC7"/>
          <w:sz w:val="15"/>
          <w:szCs w:val="15"/>
        </w:rPr>
        <w:t xml:space="preserve">   T.RA.SM.SMA</w:t>
      </w:r>
    </w:p>
    <w:p>
      <w:pPr>
        <w:spacing w:after="30"/>
        <w:ind w:left="300"/>
      </w:pPr>
      <w:r>
        <w:rPr>
          <w:rFonts w:ascii="IBM Plex Sans" w:cs="IBM Plex Sans" w:eastAsia="IBM Plex Sans" w:hAnsi="IBM Plex Sans"/>
          <w:color w:val="6B7280"/>
          <w:sz w:val="17"/>
          <w:szCs w:val="17"/>
        </w:rPr>
        <w:t xml:space="preserve">70.  </w:t>
      </w:r>
      <w:r>
        <w:rPr>
          <w:rFonts w:ascii="Georgia" w:cs="Georgia" w:eastAsia="Georgia" w:hAnsi="Georgia"/>
          <w:color w:val="282C34"/>
          <w:sz w:val="18"/>
          <w:szCs w:val="18"/>
        </w:rPr>
        <w:t xml:space="preserve">Risk Management Administrator</w:t>
      </w:r>
      <w:r>
        <w:rPr>
          <w:rFonts w:ascii="IBM Plex Sans" w:cs="IBM Plex Sans" w:eastAsia="IBM Plex Sans" w:hAnsi="IBM Plex Sans"/>
          <w:b/>
          <w:bCs/>
          <w:color w:val="51BEC7"/>
          <w:sz w:val="15"/>
          <w:szCs w:val="15"/>
        </w:rPr>
        <w:t xml:space="preserve">   T.RA.RM.RMA</w:t>
      </w:r>
    </w:p>
    <w:p>
      <w:pPr>
        <w:spacing w:after="30"/>
        <w:ind w:left="300"/>
      </w:pPr>
      <w:r>
        <w:rPr>
          <w:rFonts w:ascii="IBM Plex Sans" w:cs="IBM Plex Sans" w:eastAsia="IBM Plex Sans" w:hAnsi="IBM Plex Sans"/>
          <w:color w:val="6B7280"/>
          <w:sz w:val="17"/>
          <w:szCs w:val="17"/>
        </w:rPr>
        <w:t xml:space="preserve">71.  </w:t>
      </w:r>
      <w:r>
        <w:rPr>
          <w:rFonts w:ascii="Georgia" w:cs="Georgia" w:eastAsia="Georgia" w:hAnsi="Georgia"/>
          <w:color w:val="282C34"/>
          <w:sz w:val="18"/>
          <w:szCs w:val="18"/>
        </w:rPr>
        <w:t xml:space="preserve">PSMF Assessor</w:t>
      </w:r>
      <w:r>
        <w:rPr>
          <w:rFonts w:ascii="IBM Plex Sans" w:cs="IBM Plex Sans" w:eastAsia="IBM Plex Sans" w:hAnsi="IBM Plex Sans"/>
          <w:b/>
          <w:bCs/>
          <w:color w:val="51BEC7"/>
          <w:sz w:val="15"/>
          <w:szCs w:val="15"/>
        </w:rPr>
        <w:t xml:space="preserve">   T.RA.PVS.PSMF</w:t>
      </w:r>
    </w:p>
    <w:p>
      <w:pPr>
        <w:spacing w:after="30"/>
        <w:ind w:left="300"/>
      </w:pPr>
      <w:r>
        <w:rPr>
          <w:rFonts w:ascii="IBM Plex Sans" w:cs="IBM Plex Sans" w:eastAsia="IBM Plex Sans" w:hAnsi="IBM Plex Sans"/>
          <w:color w:val="6B7280"/>
          <w:sz w:val="17"/>
          <w:szCs w:val="17"/>
        </w:rPr>
        <w:t xml:space="preserve">72.  </w:t>
      </w:r>
      <w:r>
        <w:rPr>
          <w:rFonts w:ascii="Georgia" w:cs="Georgia" w:eastAsia="Georgia" w:hAnsi="Georgia"/>
          <w:color w:val="282C34"/>
          <w:sz w:val="18"/>
          <w:szCs w:val="18"/>
        </w:rPr>
        <w:t xml:space="preserve">PV Inspector</w:t>
      </w:r>
      <w:r>
        <w:rPr>
          <w:rFonts w:ascii="IBM Plex Sans" w:cs="IBM Plex Sans" w:eastAsia="IBM Plex Sans" w:hAnsi="IBM Plex Sans"/>
          <w:b/>
          <w:bCs/>
          <w:color w:val="51BEC7"/>
          <w:sz w:val="15"/>
          <w:szCs w:val="15"/>
        </w:rPr>
        <w:t xml:space="preserve">   T.RA.QA.INSP</w:t>
      </w:r>
    </w:p>
    <w:p>
      <w:pPr>
        <w:spacing w:after="30"/>
        <w:ind w:left="300"/>
      </w:pPr>
      <w:r>
        <w:rPr>
          <w:rFonts w:ascii="IBM Plex Sans" w:cs="IBM Plex Sans" w:eastAsia="IBM Plex Sans" w:hAnsi="IBM Plex Sans"/>
          <w:color w:val="6B7280"/>
          <w:sz w:val="17"/>
          <w:szCs w:val="17"/>
        </w:rPr>
        <w:t xml:space="preserve">73.  </w:t>
      </w:r>
      <w:r>
        <w:rPr>
          <w:rFonts w:ascii="Georgia" w:cs="Georgia" w:eastAsia="Georgia" w:hAnsi="Georgia"/>
          <w:color w:val="282C34"/>
          <w:sz w:val="18"/>
          <w:szCs w:val="18"/>
        </w:rPr>
        <w:t xml:space="preserve">Data Quality Reviewer</w:t>
      </w:r>
      <w:r>
        <w:rPr>
          <w:rFonts w:ascii="IBM Plex Sans" w:cs="IBM Plex Sans" w:eastAsia="IBM Plex Sans" w:hAnsi="IBM Plex Sans"/>
          <w:b/>
          <w:bCs/>
          <w:color w:val="51BEC7"/>
          <w:sz w:val="15"/>
          <w:szCs w:val="15"/>
        </w:rPr>
        <w:t xml:space="preserve">   T.RA.QA.DQR</w:t>
      </w:r>
    </w:p>
    <w:p>
      <w:pPr>
        <w:spacing w:after="30"/>
        <w:ind w:left="300"/>
      </w:pPr>
      <w:r>
        <w:rPr>
          <w:rFonts w:ascii="IBM Plex Sans" w:cs="IBM Plex Sans" w:eastAsia="IBM Plex Sans" w:hAnsi="IBM Plex Sans"/>
          <w:color w:val="6B7280"/>
          <w:sz w:val="17"/>
          <w:szCs w:val="17"/>
        </w:rPr>
        <w:t xml:space="preserve">74.  </w:t>
      </w:r>
      <w:r>
        <w:rPr>
          <w:rFonts w:ascii="Georgia" w:cs="Georgia" w:eastAsia="Georgia" w:hAnsi="Georgia"/>
          <w:color w:val="282C34"/>
          <w:sz w:val="18"/>
          <w:szCs w:val="18"/>
        </w:rPr>
        <w:t xml:space="preserve">PV Research Administrator</w:t>
      </w:r>
      <w:r>
        <w:rPr>
          <w:rFonts w:ascii="IBM Plex Sans" w:cs="IBM Plex Sans" w:eastAsia="IBM Plex Sans" w:hAnsi="IBM Plex Sans"/>
          <w:b/>
          <w:bCs/>
          <w:color w:val="51BEC7"/>
          <w:sz w:val="15"/>
          <w:szCs w:val="15"/>
        </w:rPr>
        <w:t xml:space="preserve">   T.A.RA</w:t>
      </w:r>
    </w:p>
    <w:p>
      <w:pPr>
        <w:spacing w:after="30"/>
        <w:ind w:left="300"/>
      </w:pPr>
      <w:r>
        <w:rPr>
          <w:rFonts w:ascii="IBM Plex Sans" w:cs="IBM Plex Sans" w:eastAsia="IBM Plex Sans" w:hAnsi="IBM Plex Sans"/>
          <w:color w:val="6B7280"/>
          <w:sz w:val="17"/>
          <w:szCs w:val="17"/>
        </w:rPr>
        <w:t xml:space="preserve">75.  </w:t>
      </w:r>
      <w:r>
        <w:rPr>
          <w:rFonts w:ascii="Georgia" w:cs="Georgia" w:eastAsia="Georgia" w:hAnsi="Georgia"/>
          <w:color w:val="282C34"/>
          <w:sz w:val="18"/>
          <w:szCs w:val="18"/>
        </w:rPr>
        <w:t xml:space="preserve">PV Assistant Lecturer</w:t>
      </w:r>
      <w:r>
        <w:rPr>
          <w:rFonts w:ascii="IBM Plex Sans" w:cs="IBM Plex Sans" w:eastAsia="IBM Plex Sans" w:hAnsi="IBM Plex Sans"/>
          <w:b/>
          <w:bCs/>
          <w:color w:val="51BEC7"/>
          <w:sz w:val="15"/>
          <w:szCs w:val="15"/>
        </w:rPr>
        <w:t xml:space="preserve">   T.A.AL</w:t>
      </w:r>
    </w:p>
    <w:p>
      <w:r>
        <w:br w:type="page"/>
      </w:r>
    </w:p>
    <w:p>
      <w:pPr>
        <w:spacing w:after="160" w:before="2600"/>
        <w:jc w:val="center"/>
      </w:pPr>
      <w:r>
        <w:rPr>
          <w:rFonts w:ascii="IBM Plex Sans" w:cs="IBM Plex Sans" w:eastAsia="IBM Plex Sans" w:hAnsi="IBM Plex Sans"/>
          <w:b/>
          <w:bCs/>
          <w:color w:val="51BEC7"/>
          <w:sz w:val="56"/>
          <w:szCs w:val="56"/>
        </w:rPr>
        <w:t xml:space="preserve">Leadership</w:t>
      </w:r>
    </w:p>
    <w:p>
      <w:pPr>
        <w:spacing w:after="120" w:before="0"/>
        <w:jc w:val="center"/>
      </w:pPr>
      <w:r>
        <w:rPr>
          <w:rFonts w:ascii="Georgia" w:cs="Georgia" w:eastAsia="Georgia" w:hAnsi="Georgia"/>
          <w:i/>
          <w:iCs/>
          <w:color w:val="6B7280"/>
          <w:sz w:val="20"/>
          <w:szCs w:val="20"/>
        </w:rPr>
        <w:t xml:space="preserve">Roles accountable for pharmacovigilance governance, strategy and the overall PV system.</w:t>
      </w:r>
    </w:p>
    <w:p>
      <w:pPr>
        <w:spacing w:after="120" w:before="200"/>
        <w:jc w:val="center"/>
      </w:pPr>
      <w:r>
        <w:rPr>
          <w:rFonts w:ascii="IBM Plex Sans" w:cs="IBM Plex Sans" w:eastAsia="IBM Plex Sans" w:hAnsi="IBM Plex Sans"/>
          <w:b/>
          <w:bCs/>
          <w:color w:val="282C34"/>
          <w:sz w:val="18"/>
          <w:szCs w:val="18"/>
        </w:rPr>
        <w:t xml:space="preserve">8 roles</w:t>
      </w:r>
    </w:p>
    <w:p>
      <w:r>
        <w:br w:type="page"/>
      </w:r>
    </w:p>
    <w:p>
      <w:pPr>
        <w:spacing w:after="140" w:before="0"/>
      </w:pPr>
      <w:r>
        <w:rPr>
          <w:rFonts w:ascii="IBM Plex Sans" w:cs="IBM Plex Sans" w:eastAsia="IBM Plex Sans" w:hAnsi="IBM Plex Sans"/>
          <w:b/>
          <w:bCs/>
          <w:color w:val="51BEC7"/>
          <w:sz w:val="26"/>
          <w:szCs w:val="26"/>
        </w:rPr>
        <w:t xml:space="preserve">1. Head of Safety</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L.I.HS</w:t>
      </w:r>
      <w:r>
        <w:rPr>
          <w:rFonts w:ascii="Georgia" w:cs="Georgia" w:eastAsia="Georgia" w:hAnsi="Georgia"/>
          <w:i/>
          <w:iCs/>
          <w:color w:val="6B7280"/>
          <w:sz w:val="18"/>
          <w:szCs w:val="18"/>
        </w:rPr>
        <w:t xml:space="preserve">    Leadership · Industry</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spacing w:after="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Head of Group Health and Safety; Head of Patient Safety; Director of Drug Safety</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Ensure the establishment and maintenance of PV governance within the organisation.</w:t>
      </w:r>
    </w:p>
    <w:p>
      <w:pPr>
        <w:pStyle w:val="ListParagraph"/>
        <w:numPr>
          <w:ilvl w:val="0"/>
          <w:numId w:val="3"/>
        </w:numPr>
        <w:spacing w:after="70"/>
      </w:pPr>
      <w:r>
        <w:rPr>
          <w:rFonts w:ascii="Georgia" w:cs="Georgia" w:eastAsia="Georgia" w:hAnsi="Georgia"/>
          <w:color w:val="282C34"/>
          <w:sz w:val="21"/>
          <w:szCs w:val="21"/>
        </w:rPr>
        <w:t xml:space="preserve">Establish a clear vision, action plan, and processes to bridge PV Operations, Medical Safety, and Safety Science.</w:t>
      </w:r>
    </w:p>
    <w:p>
      <w:pPr>
        <w:pStyle w:val="ListParagraph"/>
        <w:numPr>
          <w:ilvl w:val="0"/>
          <w:numId w:val="3"/>
        </w:numPr>
        <w:spacing w:after="70"/>
      </w:pPr>
      <w:r>
        <w:rPr>
          <w:rFonts w:ascii="Georgia" w:cs="Georgia" w:eastAsia="Georgia" w:hAnsi="Georgia"/>
          <w:color w:val="282C34"/>
          <w:sz w:val="21"/>
          <w:szCs w:val="21"/>
        </w:rPr>
        <w:t xml:space="preserve">Accountable for compliance, documentation, and training of processes with ongoing assessment of continuous process improvement.</w:t>
      </w:r>
    </w:p>
    <w:p>
      <w:pPr>
        <w:pStyle w:val="ListParagraph"/>
        <w:numPr>
          <w:ilvl w:val="0"/>
          <w:numId w:val="3"/>
        </w:numPr>
        <w:spacing w:after="70"/>
      </w:pPr>
      <w:r>
        <w:rPr>
          <w:rFonts w:ascii="Georgia" w:cs="Georgia" w:eastAsia="Georgia" w:hAnsi="Georgia"/>
          <w:color w:val="282C34"/>
          <w:sz w:val="21"/>
          <w:szCs w:val="21"/>
        </w:rPr>
        <w:t xml:space="preserve">Lead the development and compliance of annual safety reports, investigator communications, product labelling, etc.</w:t>
      </w:r>
    </w:p>
    <w:p>
      <w:pPr>
        <w:pStyle w:val="ListParagraph"/>
        <w:numPr>
          <w:ilvl w:val="0"/>
          <w:numId w:val="3"/>
        </w:numPr>
        <w:spacing w:after="70"/>
      </w:pPr>
      <w:r>
        <w:rPr>
          <w:rFonts w:ascii="Georgia" w:cs="Georgia" w:eastAsia="Georgia" w:hAnsi="Georgia"/>
          <w:color w:val="282C34"/>
          <w:sz w:val="21"/>
          <w:szCs w:val="21"/>
        </w:rPr>
        <w:t xml:space="preserve">Responsible for the development of risk management, minimisation plans and strategies, and the assessment of risk for drugs in development through commercialisation.</w:t>
      </w:r>
    </w:p>
    <w:p>
      <w:pPr>
        <w:pStyle w:val="ListParagraph"/>
        <w:numPr>
          <w:ilvl w:val="0"/>
          <w:numId w:val="3"/>
        </w:numPr>
        <w:spacing w:after="70"/>
      </w:pPr>
      <w:r>
        <w:rPr>
          <w:rFonts w:ascii="Georgia" w:cs="Georgia" w:eastAsia="Georgia" w:hAnsi="Georgia"/>
          <w:color w:val="282C34"/>
          <w:sz w:val="21"/>
          <w:szCs w:val="21"/>
        </w:rPr>
        <w:t xml:space="preserve">Ensure consistency and standardisation of roles and procedures throughout the organisation.</w:t>
      </w:r>
    </w:p>
    <w:p>
      <w:pPr>
        <w:pStyle w:val="ListParagraph"/>
        <w:numPr>
          <w:ilvl w:val="0"/>
          <w:numId w:val="3"/>
        </w:numPr>
        <w:spacing w:after="70"/>
      </w:pPr>
      <w:r>
        <w:rPr>
          <w:rFonts w:ascii="Georgia" w:cs="Georgia" w:eastAsia="Georgia" w:hAnsi="Georgia"/>
          <w:color w:val="282C34"/>
          <w:sz w:val="21"/>
          <w:szCs w:val="21"/>
        </w:rPr>
        <w:t xml:space="preserve">Build the PV strategy and timelines and plan the budget for the division.</w:t>
      </w:r>
    </w:p>
    <w:p>
      <w:pPr>
        <w:pStyle w:val="ListParagraph"/>
        <w:numPr>
          <w:ilvl w:val="0"/>
          <w:numId w:val="3"/>
        </w:numPr>
        <w:spacing w:after="70"/>
      </w:pPr>
      <w:r>
        <w:rPr>
          <w:rFonts w:ascii="Georgia" w:cs="Georgia" w:eastAsia="Georgia" w:hAnsi="Georgia"/>
          <w:color w:val="282C34"/>
          <w:sz w:val="21"/>
          <w:szCs w:val="21"/>
        </w:rPr>
        <w:t xml:space="preserve">Support and facilitate communication in responding to safety questions from regulatory authorities, as well as audits and inspections with corrective action plans.</w:t>
      </w:r>
    </w:p>
    <w:p>
      <w:pPr>
        <w:pStyle w:val="ListParagraph"/>
        <w:numPr>
          <w:ilvl w:val="0"/>
          <w:numId w:val="3"/>
        </w:numPr>
        <w:spacing w:after="70"/>
      </w:pPr>
      <w:r>
        <w:rPr>
          <w:rFonts w:ascii="Georgia" w:cs="Georgia" w:eastAsia="Georgia" w:hAnsi="Georgia"/>
          <w:color w:val="282C34"/>
          <w:sz w:val="21"/>
          <w:szCs w:val="21"/>
        </w:rPr>
        <w:t xml:space="preserve">Ensure oversight and management of all outsourced or insourced PV activities, including key quality and compliance metrics.</w:t>
      </w:r>
    </w:p>
    <w:p>
      <w:pPr>
        <w:pStyle w:val="ListParagraph"/>
        <w:numPr>
          <w:ilvl w:val="0"/>
          <w:numId w:val="3"/>
        </w:numPr>
        <w:spacing w:after="70"/>
      </w:pPr>
      <w:r>
        <w:rPr>
          <w:rFonts w:ascii="Georgia" w:cs="Georgia" w:eastAsia="Georgia" w:hAnsi="Georgia"/>
          <w:color w:val="282C34"/>
          <w:sz w:val="21"/>
          <w:szCs w:val="21"/>
        </w:rPr>
        <w:t xml:space="preserve">Ensure accurate and current PV agreements and Safety Data Exchange Agreements are in place with all licence partners, vendors and third parties.</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legislation and Good Pharmacovigilance Practices (GVP) overview</w:t>
            </w:r>
            <w:r>
              <w:rPr>
                <w:rFonts w:ascii="IBM Plex Sans" w:cs="IBM Plex Sans" w:eastAsia="IBM Plex Sans" w:hAnsi="IBM Plex Sans"/>
                <w:b/>
                <w:bCs/>
                <w:color w:val="B8860B"/>
                <w:sz w:val="13"/>
                <w:szCs w:val="13"/>
              </w:rPr>
              <w:t xml:space="preserve">  NEW CITATION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Dir 2001/83/EC (as amended by Dir 2010/84/EU); Reg (EC) 726/2004 (as amended by Reg (EU) 1235/2010); EMA GVP Module I (2012)</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PV system and Pharmacovigilance System Master File (PSMF)</w:t>
            </w:r>
            <w:r>
              <w:rPr>
                <w:rFonts w:ascii="IBM Plex Sans" w:cs="IBM Plex Sans" w:eastAsia="IBM Plex Sans" w:hAnsi="IBM Plex Sans"/>
                <w:b/>
                <w:bCs/>
                <w:color w:val="B8860B"/>
                <w:sz w:val="13"/>
                <w:szCs w:val="13"/>
              </w:rPr>
              <w:t xml:space="preserve">  NEW CITATION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Roles and responsibilities of the QPPV and the PV organisation</w:t>
            </w:r>
            <w:r>
              <w:rPr>
                <w:rFonts w:ascii="IBM Plex Sans" w:cs="IBM Plex Sans" w:eastAsia="IBM Plex Sans" w:hAnsi="IBM Plex Sans"/>
                <w:b/>
                <w:bCs/>
                <w:color w:val="B8860B"/>
                <w:sz w:val="13"/>
                <w:szCs w:val="13"/>
              </w:rPr>
              <w:t xml:space="preserve">  NEW CITATION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Comm. Impl. Reg (EU) 520/2012, as amended</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Quality management systems and data integrity principles</w:t>
            </w:r>
            <w:r>
              <w:rPr>
                <w:rFonts w:ascii="IBM Plex Sans" w:cs="IBM Plex Sans" w:eastAsia="IBM Plex Sans" w:hAnsi="IBM Plex Sans"/>
                <w:b/>
                <w:bCs/>
                <w:color w:val="B8860B"/>
                <w:sz w:val="13"/>
                <w:szCs w:val="13"/>
              </w:rPr>
              <w:t xml:space="preserve">  NEW CITATION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MHRA 'GXP' Data Integrity (2018); FDA Data Integrity (2018) — ALCOA+</w:t>
            </w:r>
          </w:p>
        </w:tc>
      </w:tr>
    </w:tbl>
    <w:p>
      <w:pPr>
        <w:spacing w:after="60" w:before="100"/>
      </w:pPr>
      <w:r>
        <w:rPr>
          <w:rFonts w:ascii="IBM Plex Sans" w:cs="IBM Plex Sans" w:eastAsia="IBM Plex Sans" w:hAnsi="IBM Plex Sans"/>
          <w:b/>
          <w:bCs/>
          <w:color w:val="51BEC7"/>
          <w:sz w:val="18"/>
          <w:szCs w:val="18"/>
        </w:rPr>
        <w:t xml:space="preserve">Role-Specific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Risk management: RMP / REMS and risk minimisation measures</w:t>
            </w:r>
            <w:r>
              <w:rPr>
                <w:rFonts w:ascii="IBM Plex Sans" w:cs="IBM Plex Sans" w:eastAsia="IBM Plex Sans" w:hAnsi="IBM Plex Sans"/>
                <w:b/>
                <w:bCs/>
                <w:color w:val="B8860B"/>
                <w:sz w:val="13"/>
                <w:szCs w:val="13"/>
              </w:rPr>
              <w:t xml:space="preserve">  NEW CITATION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 (Rev 2, 2017); EMA GVP Module XVI (Rev 3, 2024); FDA REMS — FDAAA 2007, FD&amp;C Act §505-1</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Aggregate safety reporting (PBRER/PSUR, DSUR)</w:t>
            </w:r>
            <w:r>
              <w:rPr>
                <w:rFonts w:ascii="IBM Plex Sans" w:cs="IBM Plex Sans" w:eastAsia="IBM Plex Sans" w:hAnsi="IBM Plex Sans"/>
                <w:b/>
                <w:bCs/>
                <w:color w:val="B8860B"/>
                <w:sz w:val="13"/>
                <w:szCs w:val="13"/>
              </w:rPr>
              <w:t xml:space="preserve">  NEW CITATION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VII (Rev 1, 2013); ICH E2C(R2) (PBRER); ICH E2F (DSUR, Step 4 2010)</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Signal management (detection, validation, assessment)</w:t>
            </w:r>
            <w:r>
              <w:rPr>
                <w:rFonts w:ascii="IBM Plex Sans" w:cs="IBM Plex Sans" w:eastAsia="IBM Plex Sans" w:hAnsi="IBM Plex Sans"/>
                <w:b/>
                <w:bCs/>
                <w:color w:val="B8860B"/>
                <w:sz w:val="13"/>
                <w:szCs w:val="13"/>
              </w:rPr>
              <w:t xml:space="preserve">  NEW CITATION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IX (Rev 1, 2017)</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Audit and inspection readiness; CAPA management</w:t>
            </w:r>
            <w:r>
              <w:rPr>
                <w:rFonts w:ascii="IBM Plex Sans" w:cs="IBM Plex Sans" w:eastAsia="IBM Plex Sans" w:hAnsi="IBM Plex Sans"/>
                <w:b/>
                <w:bCs/>
                <w:color w:val="B8860B"/>
                <w:sz w:val="13"/>
                <w:szCs w:val="13"/>
              </w:rPr>
              <w:t xml:space="preserve">  NEW CITATION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 EMA GVP Module III (Rev 1, 2014)</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Safety Data Exchange Agreements and vendor/partner oversight</w:t>
            </w:r>
            <w:r>
              <w:rPr>
                <w:rFonts w:ascii="IBM Plex Sans" w:cs="IBM Plex Sans" w:eastAsia="IBM Plex Sans" w:hAnsi="IBM Plex Sans"/>
                <w:b/>
                <w:bCs/>
                <w:color w:val="B8860B"/>
                <w:sz w:val="13"/>
                <w:szCs w:val="13"/>
              </w:rPr>
              <w:t xml:space="preserve">  NEW CITATION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EMA GVP Module II (Rev 2, 2017)</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budgeting, resourcing and business continuity planning</w:t>
            </w:r>
            <w:r>
              <w:rPr>
                <w:rFonts w:ascii="IBM Plex Sans" w:cs="IBM Plex Sans" w:eastAsia="IBM Plex Sans" w:hAnsi="IBM Plex Sans"/>
                <w:b/>
                <w:bCs/>
                <w:color w:val="B8860B"/>
                <w:sz w:val="13"/>
                <w:szCs w:val="13"/>
              </w:rPr>
              <w:t xml:space="preserve">  MANAGEMENT COMPETENCY (NO EXTERNAL REGULATORY SOURCE)</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t>
            </w:r>
          </w:p>
        </w:tc>
      </w:tr>
    </w:tbl>
    <w:p>
      <w:r>
        <w:br w:type="page"/>
      </w:r>
    </w:p>
    <w:p>
      <w:pPr>
        <w:spacing w:after="140" w:before="360"/>
      </w:pPr>
      <w:r>
        <w:rPr>
          <w:rFonts w:ascii="IBM Plex Sans" w:cs="IBM Plex Sans" w:eastAsia="IBM Plex Sans" w:hAnsi="IBM Plex Sans"/>
          <w:b/>
          <w:bCs/>
          <w:color w:val="51BEC7"/>
          <w:sz w:val="26"/>
          <w:szCs w:val="26"/>
        </w:rPr>
        <w:t xml:space="preserve">2. EU QPPV</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L.I.R.EUQP</w:t>
      </w:r>
      <w:r>
        <w:rPr>
          <w:rFonts w:ascii="Georgia" w:cs="Georgia" w:eastAsia="Georgia" w:hAnsi="Georgia"/>
          <w:i/>
          <w:iCs/>
          <w:color w:val="6B7280"/>
          <w:sz w:val="18"/>
          <w:szCs w:val="18"/>
        </w:rPr>
        <w:t xml:space="preserve">    Leadership · Industry · Regional QPPV</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spacing w:after="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Qualified Person Responsible for Pharmacovigilance (EU)</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Job description tightened (active voice; governing legislation named); every knowledge topic now carries a verified citation, with base laws cited “as amended”.</w:t>
      </w:r>
    </w:p>
    <w:p>
      <w:pPr>
        <w:spacing w:after="80" w:before="80"/>
      </w:pPr>
      <w:r>
        <w:rPr>
          <w:rFonts w:ascii="IBM Plex Sans" w:cs="IBM Plex Sans" w:eastAsia="IBM Plex Sans" w:hAnsi="IBM Plex Sans"/>
          <w:b/>
          <w:bCs/>
          <w:color w:val="282C34"/>
          <w:sz w:val="21"/>
          <w:szCs w:val="21"/>
        </w:rPr>
        <w:t xml:space="preserve">Job description — v2 (revised wording)</w:t>
      </w:r>
    </w:p>
    <w:p>
      <w:pPr>
        <w:pStyle w:val="ListParagraph"/>
        <w:numPr>
          <w:ilvl w:val="0"/>
          <w:numId w:val="3"/>
        </w:numPr>
        <w:spacing w:after="70"/>
      </w:pPr>
      <w:r>
        <w:rPr>
          <w:rFonts w:ascii="Georgia" w:cs="Georgia" w:eastAsia="Georgia" w:hAnsi="Georgia"/>
          <w:color w:val="282C34"/>
          <w:sz w:val="21"/>
          <w:szCs w:val="21"/>
        </w:rPr>
        <w:t xml:space="preserve">Reside and operate in the EU/EEA.</w:t>
      </w:r>
    </w:p>
    <w:p>
      <w:pPr>
        <w:pStyle w:val="ListParagraph"/>
        <w:numPr>
          <w:ilvl w:val="0"/>
          <w:numId w:val="3"/>
        </w:numPr>
        <w:spacing w:after="70"/>
      </w:pPr>
      <w:r>
        <w:rPr>
          <w:rFonts w:ascii="Georgia" w:cs="Georgia" w:eastAsia="Georgia" w:hAnsi="Georgia"/>
          <w:color w:val="282C34"/>
          <w:sz w:val="21"/>
          <w:szCs w:val="21"/>
        </w:rPr>
        <w:t xml:space="preserve">Act as the single pharmacovigilance contact point for the national competent authorities and the EMA on a 24-hour basis, and as the contact point for pharmacovigilance inspections.</w:t>
      </w:r>
    </w:p>
    <w:p>
      <w:pPr>
        <w:pStyle w:val="ListParagraph"/>
        <w:numPr>
          <w:ilvl w:val="0"/>
          <w:numId w:val="3"/>
        </w:numPr>
        <w:spacing w:after="70"/>
      </w:pPr>
      <w:r>
        <w:rPr>
          <w:rFonts w:ascii="Georgia" w:cs="Georgia" w:eastAsia="Georgia" w:hAnsi="Georgia"/>
          <w:color w:val="282C34"/>
          <w:sz w:val="21"/>
          <w:szCs w:val="21"/>
        </w:rPr>
        <w:t xml:space="preserve">Establish and maintain the EU pharmacovigilance system in accordance with Directive 2001/83/EC (as amended by Directive 2010/84/EU) and the Good Pharmacovigilance Practices (GVP).</w:t>
      </w:r>
    </w:p>
    <w:p>
      <w:pPr>
        <w:pStyle w:val="ListParagraph"/>
        <w:numPr>
          <w:ilvl w:val="0"/>
          <w:numId w:val="3"/>
        </w:numPr>
        <w:spacing w:after="70"/>
      </w:pPr>
      <w:r>
        <w:rPr>
          <w:rFonts w:ascii="Georgia" w:cs="Georgia" w:eastAsia="Georgia" w:hAnsi="Georgia"/>
          <w:color w:val="282C34"/>
          <w:sz w:val="21"/>
          <w:szCs w:val="21"/>
        </w:rPr>
        <w:t xml:space="preserve">Have oversight of the functioning of the pharmacovigilance system in all relevant aspects, including its quality system.</w:t>
      </w:r>
    </w:p>
    <w:p>
      <w:pPr>
        <w:pStyle w:val="ListParagraph"/>
        <w:numPr>
          <w:ilvl w:val="0"/>
          <w:numId w:val="3"/>
        </w:numPr>
        <w:spacing w:after="70"/>
      </w:pPr>
      <w:r>
        <w:rPr>
          <w:rFonts w:ascii="Georgia" w:cs="Georgia" w:eastAsia="Georgia" w:hAnsi="Georgia"/>
          <w:color w:val="282C34"/>
          <w:sz w:val="21"/>
          <w:szCs w:val="21"/>
        </w:rPr>
        <w:t xml:space="preserve">Maintain an overview and awareness of medicinal-product safety profiles and of any conditions or obligations adopted as part of the marketing authorisations.</w:t>
      </w:r>
    </w:p>
    <w:p>
      <w:pPr>
        <w:pStyle w:val="ListParagraph"/>
        <w:numPr>
          <w:ilvl w:val="0"/>
          <w:numId w:val="3"/>
        </w:numPr>
        <w:spacing w:after="70"/>
      </w:pPr>
      <w:r>
        <w:rPr>
          <w:rFonts w:ascii="Georgia" w:cs="Georgia" w:eastAsia="Georgia" w:hAnsi="Georgia"/>
          <w:color w:val="282C34"/>
          <w:sz w:val="21"/>
          <w:szCs w:val="21"/>
        </w:rPr>
        <w:t xml:space="preserve">Have sufficient authority over the pharmacovigilance system and the content of risk management plans (RMPs).</w:t>
      </w:r>
    </w:p>
    <w:p>
      <w:pPr>
        <w:pStyle w:val="ListParagraph"/>
        <w:numPr>
          <w:ilvl w:val="0"/>
          <w:numId w:val="3"/>
        </w:numPr>
        <w:spacing w:after="70"/>
      </w:pPr>
      <w:r>
        <w:rPr>
          <w:rFonts w:ascii="Georgia" w:cs="Georgia" w:eastAsia="Georgia" w:hAnsi="Georgia"/>
          <w:color w:val="282C34"/>
          <w:sz w:val="21"/>
          <w:szCs w:val="21"/>
        </w:rPr>
        <w:t xml:space="preserve">Be involved in the review and sign-off of protocols of post-authorisation safety studies (PASS) conducted in the EU.</w:t>
      </w:r>
    </w:p>
    <w:p>
      <w:pPr>
        <w:pStyle w:val="ListParagraph"/>
        <w:numPr>
          <w:ilvl w:val="0"/>
          <w:numId w:val="3"/>
        </w:numPr>
        <w:spacing w:after="70"/>
      </w:pPr>
      <w:r>
        <w:rPr>
          <w:rFonts w:ascii="Georgia" w:cs="Georgia" w:eastAsia="Georgia" w:hAnsi="Georgia"/>
          <w:color w:val="282C34"/>
          <w:sz w:val="21"/>
          <w:szCs w:val="21"/>
        </w:rPr>
        <w:t xml:space="preserve">Ensure submission of pharmacovigilance documents in accordance with legal requirements, and ensure the necessary quality, correctness and completeness of pharmacovigilance data.</w:t>
      </w:r>
    </w:p>
    <w:p>
      <w:pPr>
        <w:pStyle w:val="ListParagraph"/>
        <w:numPr>
          <w:ilvl w:val="0"/>
          <w:numId w:val="3"/>
        </w:numPr>
        <w:spacing w:after="70"/>
      </w:pPr>
      <w:r>
        <w:rPr>
          <w:rFonts w:ascii="Georgia" w:cs="Georgia" w:eastAsia="Georgia" w:hAnsi="Georgia"/>
          <w:color w:val="282C34"/>
          <w:sz w:val="21"/>
          <w:szCs w:val="21"/>
        </w:rPr>
        <w:t xml:space="preserve">Ensure full and prompt responses to any request from the national competent authorities and the EMA.</w:t>
      </w:r>
    </w:p>
    <w:p>
      <w:pPr>
        <w:pStyle w:val="ListParagraph"/>
        <w:numPr>
          <w:ilvl w:val="0"/>
          <w:numId w:val="3"/>
        </w:numPr>
        <w:spacing w:after="70"/>
      </w:pPr>
      <w:r>
        <w:rPr>
          <w:rFonts w:ascii="Georgia" w:cs="Georgia" w:eastAsia="Georgia" w:hAnsi="Georgia"/>
          <w:color w:val="282C34"/>
          <w:sz w:val="21"/>
          <w:szCs w:val="21"/>
        </w:rPr>
        <w:t xml:space="preserve">Maintain a matrix of local QPPVs and equivalents (in-house and outsourced) across all relevant countries.</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EU pharmacovigilance legislation — Directive 2001/83/EC (as amended by Dir 2010/84/EU) and Regulation (EC) No 726/2004 (as amended by Reg (EU) No 1235/2010)</w:t>
            </w:r>
            <w:r>
              <w:rPr>
                <w:rFonts w:ascii="IBM Plex Sans" w:cs="IBM Plex Sans" w:eastAsia="IBM Plex Sans" w:hAnsi="IBM Plex Sans"/>
                <w:b/>
                <w:bCs/>
                <w:color w:val="B8860B"/>
                <w:sz w:val="13"/>
                <w:szCs w:val="13"/>
              </w:rPr>
              <w:t xml:space="preserve">  WORDING UPDATED</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EUR-Lex, consolidated versions</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Good Pharmacovigilance Practices (GVP) modules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System Master File (PSMF)</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Quality-system requirements for the PV system</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Reg (EU) 520/2012, as amended</w:t>
            </w:r>
          </w:p>
        </w:tc>
      </w:tr>
    </w:tbl>
    <w:p>
      <w:pPr>
        <w:spacing w:after="60" w:before="100"/>
      </w:pPr>
      <w:r>
        <w:rPr>
          <w:rFonts w:ascii="IBM Plex Sans" w:cs="IBM Plex Sans" w:eastAsia="IBM Plex Sans" w:hAnsi="IBM Plex Sans"/>
          <w:b/>
          <w:bCs/>
          <w:color w:val="51BEC7"/>
          <w:sz w:val="18"/>
          <w:szCs w:val="18"/>
        </w:rPr>
        <w:t xml:space="preserve">Regional Regulatory-Specific Knowledge</w:t>
      </w:r>
      <w:r>
        <w:rPr>
          <w:rFonts w:ascii="Georgia" w:cs="Georgia" w:eastAsia="Georgia" w:hAnsi="Georgia"/>
          <w:i/>
          <w:iCs/>
          <w:color w:val="6B7280"/>
          <w:sz w:val="16"/>
          <w:szCs w:val="16"/>
        </w:rPr>
        <w:t xml:space="preserve">   EU/EEA variant.</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EMA and national competent authority interactions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Reg (EC) No 726/2004, as amended</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EudraVigilance and ICSR reporting obligations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E2B(R3)</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PRAC procedures and referrals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Reg (EC) No 726/2004, as amended by Reg (EU) 1235/2010</w:t>
            </w:r>
          </w:p>
        </w:tc>
      </w:tr>
    </w:tbl>
    <w:p>
      <w:pPr>
        <w:spacing w:after="60" w:before="100"/>
      </w:pPr>
      <w:r>
        <w:rPr>
          <w:rFonts w:ascii="IBM Plex Sans" w:cs="IBM Plex Sans" w:eastAsia="IBM Plex Sans" w:hAnsi="IBM Plex Sans"/>
          <w:b/>
          <w:bCs/>
          <w:color w:val="51BEC7"/>
          <w:sz w:val="18"/>
          <w:szCs w:val="18"/>
        </w:rPr>
        <w:t xml:space="preserve">Role-Specific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Risk management plans (RMPs) and risk minimisation</w:t>
            </w:r>
            <w:r>
              <w:rPr>
                <w:rFonts w:ascii="IBM Plex Sans" w:cs="IBM Plex Sans" w:eastAsia="IBM Plex Sans" w:hAnsi="IBM Plex Sans"/>
                <w:b/>
                <w:bCs/>
                <w:color w:val="B8860B"/>
                <w:sz w:val="13"/>
                <w:szCs w:val="13"/>
              </w:rPr>
              <w:t xml:space="preserve">  CURRENCY</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 (Rev 2, 2017); Module XVI (Rev 3, 2024)</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Post-authorisation safety studies (PASS/PAES)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VIII (Rev 3, 2017)</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Aggregate reporting (PSUR/PBRER)</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VII (Rev 1, 2013); ICH E2C(R2)</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Signal management in the EU regulatory context</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IX (Rev 1, 2017)</w:t>
            </w:r>
          </w:p>
        </w:tc>
      </w:tr>
    </w:tbl>
    <w:p>
      <w:r>
        <w:br w:type="page"/>
      </w:r>
    </w:p>
    <w:p>
      <w:pPr>
        <w:spacing w:after="140" w:before="360"/>
      </w:pPr>
      <w:r>
        <w:rPr>
          <w:rFonts w:ascii="IBM Plex Sans" w:cs="IBM Plex Sans" w:eastAsia="IBM Plex Sans" w:hAnsi="IBM Plex Sans"/>
          <w:b/>
          <w:bCs/>
          <w:color w:val="51BEC7"/>
          <w:sz w:val="26"/>
          <w:szCs w:val="26"/>
        </w:rPr>
        <w:t xml:space="preserve">3. Global/HQ QPPV</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L.I.GQP</w:t>
      </w:r>
      <w:r>
        <w:rPr>
          <w:rFonts w:ascii="Georgia" w:cs="Georgia" w:eastAsia="Georgia" w:hAnsi="Georgia"/>
          <w:i/>
          <w:iCs/>
          <w:color w:val="6B7280"/>
          <w:sz w:val="18"/>
          <w:szCs w:val="18"/>
        </w:rPr>
        <w:t xml:space="preserve">    Leadership · Industry</w:t>
      </w:r>
      <w:r>
        <w:rPr>
          <w:rFonts w:ascii="IBM Plex Sans" w:cs="IBM Plex Sans" w:eastAsia="IBM Plex Sans" w:hAnsi="IBM Plex Sans"/>
          <w:b/>
          <w:bCs/>
          <w:color w:val="51BEC7"/>
          <w:sz w:val="14"/>
          <w:szCs w:val="14"/>
        </w:rPr>
        <w:t xml:space="preserve">    PUBLISHED</w:t>
      </w:r>
      <w:r>
        <w:rPr>
          <w:rFonts w:ascii="IBM Plex Sans" w:cs="IBM Plex Sans" w:eastAsia="IBM Plex Sans" w:hAnsi="IBM Plex Sans"/>
          <w:color w:val="6B7280"/>
          <w:sz w:val="14"/>
          <w:szCs w:val="14"/>
        </w:rPr>
        <w:t xml:space="preserve"> competency standard</w:t>
      </w:r>
    </w:p>
    <w:p>
      <w:pPr>
        <w:spacing w:after="1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Global Safety Leader</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Implement global PV services and oversee successful service delivery from an operational perspective.</w:t>
      </w:r>
    </w:p>
    <w:p>
      <w:pPr>
        <w:pStyle w:val="ListParagraph"/>
        <w:numPr>
          <w:ilvl w:val="0"/>
          <w:numId w:val="3"/>
        </w:numPr>
        <w:spacing w:after="70"/>
      </w:pPr>
      <w:r>
        <w:rPr>
          <w:rFonts w:ascii="Georgia" w:cs="Georgia" w:eastAsia="Georgia" w:hAnsi="Georgia"/>
          <w:color w:val="282C34"/>
          <w:sz w:val="21"/>
          <w:szCs w:val="21"/>
        </w:rPr>
        <w:t xml:space="preserve">Have oversight of the functioning of the PV systems in all relevant aspects, including its quality system.</w:t>
      </w:r>
    </w:p>
    <w:p>
      <w:pPr>
        <w:pStyle w:val="ListParagraph"/>
        <w:numPr>
          <w:ilvl w:val="0"/>
          <w:numId w:val="3"/>
        </w:numPr>
        <w:spacing w:after="70"/>
      </w:pPr>
      <w:r>
        <w:rPr>
          <w:rFonts w:ascii="Georgia" w:cs="Georgia" w:eastAsia="Georgia" w:hAnsi="Georgia"/>
          <w:color w:val="282C34"/>
          <w:sz w:val="21"/>
          <w:szCs w:val="21"/>
        </w:rPr>
        <w:t xml:space="preserve">Ensure that processes are efficient, high quality, and in compliance with the global legislation.</w:t>
      </w:r>
    </w:p>
    <w:p>
      <w:pPr>
        <w:pStyle w:val="ListParagraph"/>
        <w:numPr>
          <w:ilvl w:val="0"/>
          <w:numId w:val="3"/>
        </w:numPr>
        <w:spacing w:after="70"/>
      </w:pPr>
      <w:r>
        <w:rPr>
          <w:rFonts w:ascii="Georgia" w:cs="Georgia" w:eastAsia="Georgia" w:hAnsi="Georgia"/>
          <w:color w:val="282C34"/>
          <w:sz w:val="21"/>
          <w:szCs w:val="21"/>
        </w:rPr>
        <w:t xml:space="preserve">Supervise PV systems, including review and revision of documented procedures (e.g. SOP) and identify a need for development or revision of existing documented procedures.</w:t>
      </w:r>
    </w:p>
    <w:p>
      <w:pPr>
        <w:pStyle w:val="ListParagraph"/>
        <w:numPr>
          <w:ilvl w:val="0"/>
          <w:numId w:val="3"/>
        </w:numPr>
        <w:spacing w:after="70"/>
      </w:pPr>
      <w:r>
        <w:rPr>
          <w:rFonts w:ascii="Georgia" w:cs="Georgia" w:eastAsia="Georgia" w:hAnsi="Georgia"/>
          <w:color w:val="282C34"/>
          <w:sz w:val="21"/>
          <w:szCs w:val="21"/>
        </w:rPr>
        <w:t xml:space="preserve">Where required, take responsibility for, and lead the receipt, processing, reporting, follow-up, and reconciliation of adverse event reports from any source like clinical trials, literature, post-marketing, and pharmaceutical-technical complaints.</w:t>
      </w:r>
    </w:p>
    <w:p>
      <w:pPr>
        <w:pStyle w:val="ListParagraph"/>
        <w:numPr>
          <w:ilvl w:val="0"/>
          <w:numId w:val="3"/>
        </w:numPr>
        <w:spacing w:after="70"/>
      </w:pPr>
      <w:r>
        <w:rPr>
          <w:rFonts w:ascii="Georgia" w:cs="Georgia" w:eastAsia="Georgia" w:hAnsi="Georgia"/>
          <w:color w:val="282C34"/>
          <w:sz w:val="21"/>
          <w:szCs w:val="21"/>
        </w:rPr>
        <w:t xml:space="preserve">Have awareness of relevant PSMF, RMPs, risk minimisation activities, and periodic aggregate safety reports (e.g., PBRERs, PSURs, DSURs).</w:t>
      </w:r>
    </w:p>
    <w:p>
      <w:pPr>
        <w:pStyle w:val="ListParagraph"/>
        <w:numPr>
          <w:ilvl w:val="0"/>
          <w:numId w:val="3"/>
        </w:numPr>
        <w:spacing w:after="70"/>
      </w:pPr>
      <w:r>
        <w:rPr>
          <w:rFonts w:ascii="Georgia" w:cs="Georgia" w:eastAsia="Georgia" w:hAnsi="Georgia"/>
          <w:color w:val="282C34"/>
          <w:sz w:val="21"/>
          <w:szCs w:val="21"/>
        </w:rPr>
        <w:t xml:space="preserve">May also manage activities related to clinical trials, e.g., development of Safety Management Plans.</w:t>
      </w:r>
    </w:p>
    <w:p>
      <w:pPr>
        <w:pStyle w:val="ListParagraph"/>
        <w:numPr>
          <w:ilvl w:val="0"/>
          <w:numId w:val="3"/>
        </w:numPr>
        <w:spacing w:after="70"/>
      </w:pPr>
      <w:r>
        <w:rPr>
          <w:rFonts w:ascii="Georgia" w:cs="Georgia" w:eastAsia="Georgia" w:hAnsi="Georgia"/>
          <w:color w:val="282C34"/>
          <w:sz w:val="21"/>
          <w:szCs w:val="21"/>
        </w:rPr>
        <w:t xml:space="preserve">Implement and evaluate global literature searches.</w:t>
      </w:r>
    </w:p>
    <w:p>
      <w:pPr>
        <w:pStyle w:val="ListParagraph"/>
        <w:numPr>
          <w:ilvl w:val="0"/>
          <w:numId w:val="3"/>
        </w:numPr>
        <w:spacing w:after="70"/>
      </w:pPr>
      <w:r>
        <w:rPr>
          <w:rFonts w:ascii="Georgia" w:cs="Georgia" w:eastAsia="Georgia" w:hAnsi="Georgia"/>
          <w:color w:val="282C34"/>
          <w:sz w:val="21"/>
          <w:szCs w:val="21"/>
        </w:rPr>
        <w:t xml:space="preserve">Lead client audits and inspections.</w:t>
      </w:r>
    </w:p>
    <w:p>
      <w:pPr>
        <w:pStyle w:val="ListParagraph"/>
        <w:numPr>
          <w:ilvl w:val="0"/>
          <w:numId w:val="3"/>
        </w:numPr>
        <w:spacing w:after="70"/>
      </w:pPr>
      <w:r>
        <w:rPr>
          <w:rFonts w:ascii="Georgia" w:cs="Georgia" w:eastAsia="Georgia" w:hAnsi="Georgia"/>
          <w:color w:val="282C34"/>
          <w:sz w:val="21"/>
          <w:szCs w:val="21"/>
        </w:rPr>
        <w:t xml:space="preserve">Ensure a suitably organised and managed PV team.</w:t>
      </w:r>
    </w:p>
    <w:p>
      <w:pPr>
        <w:pStyle w:val="ListParagraph"/>
        <w:numPr>
          <w:ilvl w:val="0"/>
          <w:numId w:val="3"/>
        </w:numPr>
        <w:spacing w:after="70"/>
      </w:pPr>
      <w:r>
        <w:rPr>
          <w:rFonts w:ascii="Georgia" w:cs="Georgia" w:eastAsia="Georgia" w:hAnsi="Georgia"/>
          <w:color w:val="282C34"/>
          <w:sz w:val="21"/>
          <w:szCs w:val="21"/>
        </w:rPr>
        <w:t xml:space="preserve">Support relevant management staff.</w:t>
      </w:r>
    </w:p>
    <w:p>
      <w:pPr>
        <w:pStyle w:val="ListParagraph"/>
        <w:numPr>
          <w:ilvl w:val="0"/>
          <w:numId w:val="3"/>
        </w:numPr>
        <w:spacing w:after="70"/>
      </w:pPr>
      <w:r>
        <w:rPr>
          <w:rFonts w:ascii="Georgia" w:cs="Georgia" w:eastAsia="Georgia" w:hAnsi="Georgia"/>
          <w:color w:val="282C34"/>
          <w:sz w:val="21"/>
          <w:szCs w:val="21"/>
        </w:rPr>
        <w:t xml:space="preserve">Ensure that information about all relevant suspected adverse reactions are reported to the company and affiliates, as defined in agreements, is collected, collated and is accessible within the PV system.</w:t>
      </w:r>
    </w:p>
    <w:p>
      <w:pPr>
        <w:pStyle w:val="ListParagraph"/>
        <w:numPr>
          <w:ilvl w:val="0"/>
          <w:numId w:val="3"/>
        </w:numPr>
        <w:spacing w:after="70"/>
      </w:pPr>
      <w:r>
        <w:rPr>
          <w:rFonts w:ascii="Georgia" w:cs="Georgia" w:eastAsia="Georgia" w:hAnsi="Georgia"/>
          <w:color w:val="282C34"/>
          <w:sz w:val="21"/>
          <w:szCs w:val="21"/>
        </w:rPr>
        <w:t xml:space="preserve">Ensure all periodic reports and medical variation applications are planned, tracked and obtained in a timely manner.</w:t>
      </w:r>
    </w:p>
    <w:p>
      <w:pPr>
        <w:pStyle w:val="ListParagraph"/>
        <w:numPr>
          <w:ilvl w:val="0"/>
          <w:numId w:val="3"/>
        </w:numPr>
        <w:spacing w:after="70"/>
      </w:pPr>
      <w:r>
        <w:rPr>
          <w:rFonts w:ascii="Georgia" w:cs="Georgia" w:eastAsia="Georgia" w:hAnsi="Georgia"/>
          <w:color w:val="282C34"/>
          <w:sz w:val="21"/>
          <w:szCs w:val="21"/>
        </w:rPr>
        <w:t xml:space="preserve">Develop and implement relevant PV training.</w:t>
      </w:r>
    </w:p>
    <w:p>
      <w:pPr>
        <w:pStyle w:val="ListParagraph"/>
        <w:numPr>
          <w:ilvl w:val="0"/>
          <w:numId w:val="3"/>
        </w:numPr>
        <w:spacing w:after="70"/>
      </w:pPr>
      <w:r>
        <w:rPr>
          <w:rFonts w:ascii="Georgia" w:cs="Georgia" w:eastAsia="Georgia" w:hAnsi="Georgia"/>
          <w:color w:val="282C34"/>
          <w:sz w:val="21"/>
          <w:szCs w:val="21"/>
        </w:rPr>
        <w:t xml:space="preserve">Ensure continuous improvement of resources and materials provided.</w:t>
      </w:r>
    </w:p>
    <w:p>
      <w:pPr>
        <w:pStyle w:val="ListParagraph"/>
        <w:numPr>
          <w:ilvl w:val="0"/>
          <w:numId w:val="3"/>
        </w:numPr>
        <w:spacing w:after="70"/>
      </w:pPr>
      <w:r>
        <w:rPr>
          <w:rFonts w:ascii="Georgia" w:cs="Georgia" w:eastAsia="Georgia" w:hAnsi="Georgia"/>
          <w:color w:val="282C34"/>
          <w:sz w:val="21"/>
          <w:szCs w:val="21"/>
        </w:rPr>
        <w:t xml:space="preserve">Engage in continuous improvement of the processes.</w:t>
      </w:r>
    </w:p>
    <w:p>
      <w:pPr>
        <w:pStyle w:val="ListParagraph"/>
        <w:numPr>
          <w:ilvl w:val="0"/>
          <w:numId w:val="3"/>
        </w:numPr>
        <w:spacing w:after="70"/>
      </w:pPr>
      <w:r>
        <w:rPr>
          <w:rFonts w:ascii="Georgia" w:cs="Georgia" w:eastAsia="Georgia" w:hAnsi="Georgia"/>
          <w:color w:val="282C34"/>
          <w:sz w:val="21"/>
          <w:szCs w:val="21"/>
        </w:rPr>
        <w:t xml:space="preserve">Support company governance of business ethic compliance and its implementation.</w:t>
      </w:r>
    </w:p>
    <w:p>
      <w:pPr>
        <w:spacing w:after="90" w:before="160"/>
      </w:pPr>
      <w:r>
        <w:rPr>
          <w:rFonts w:ascii="IBM Plex Sans" w:cs="IBM Plex Sans" w:eastAsia="IBM Plex Sans" w:hAnsi="IBM Plex Sans"/>
          <w:b/>
          <w:bCs/>
          <w:color w:val="282C34"/>
          <w:sz w:val="21"/>
          <w:szCs w:val="21"/>
        </w:rPr>
        <w:t xml:space="preserve">Knowledge</w:t>
      </w:r>
    </w:p>
    <w:p>
      <w:pPr>
        <w:spacing w:after="60" w:before="100"/>
      </w:pPr>
      <w:r>
        <w:rPr>
          <w:rFonts w:ascii="IBM Plex Sans" w:cs="IBM Plex Sans" w:eastAsia="IBM Plex Sans" w:hAnsi="IBM Plex Sans"/>
          <w:b/>
          <w:bCs/>
          <w:color w:val="51BEC7"/>
          <w:sz w:val="18"/>
          <w:szCs w:val="18"/>
        </w:rPr>
        <w:t xml:space="preserve">Pharmacovigilance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tblGrid>
      <w:tr>
        <w:trPr>
          <w:tblHeader/>
        </w:trPr>
        <w:tc>
          <w:tcPr>
            <w:tcW w:type="pct" w:w="78%"/>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Knowledge topic</w:t>
            </w:r>
          </w:p>
        </w:tc>
        <w:tc>
          <w:tcPr>
            <w:tcW w:type="pct" w:w="2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aim, scope, and history</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glossary and definitions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Ethics and leadership in pharmacovigilance</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Societal burden of adverse reactions to medicines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global PV-relevant regulatory landscape (including data privacy)</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Architecture of pharmacovigilance system (industry, regulators, other)</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Industry-specific knowledge</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r>
    </w:tbl>
    <w:p>
      <w:pPr>
        <w:spacing w:after="60" w:before="100"/>
      </w:pPr>
      <w:r>
        <w:rPr>
          <w:rFonts w:ascii="IBM Plex Sans" w:cs="IBM Plex Sans" w:eastAsia="IBM Plex Sans" w:hAnsi="IBM Plex Sans"/>
          <w:b/>
          <w:bCs/>
          <w:color w:val="51BEC7"/>
          <w:sz w:val="18"/>
          <w:szCs w:val="18"/>
        </w:rPr>
        <w:t xml:space="preserve">Sciences and Technologies</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tblGrid>
      <w:tr>
        <w:trPr>
          <w:tblHeader/>
        </w:trPr>
        <w:tc>
          <w:tcPr>
            <w:tcW w:type="pct" w:w="78%"/>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Knowledge topic</w:t>
            </w:r>
          </w:p>
        </w:tc>
        <w:tc>
          <w:tcPr>
            <w:tcW w:type="pct" w:w="2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Mechanisms underlying adverse reaction to medicines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Information Technology systems applied to pharmacovigilance</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Collection, processing, and medical evaluation of safety data</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Detection and management of safety signals. Benefit vs Risk evaluation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Risk management planning and risk minimisation methods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Safety decision making (including labelling variation)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Pharmacoepidemiology and safety data generation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Generation, distribution, and evaluation of safety regulatory documents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Quality Management of PV-Relevant processes (QC, QM, QA, A&amp;I)</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Product quality safety management</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r>
    </w:tbl>
    <w:p>
      <w:pPr>
        <w:spacing w:after="60" w:before="100"/>
      </w:pPr>
      <w:r>
        <w:rPr>
          <w:rFonts w:ascii="IBM Plex Sans" w:cs="IBM Plex Sans" w:eastAsia="IBM Plex Sans" w:hAnsi="IBM Plex Sans"/>
          <w:b/>
          <w:bCs/>
          <w:color w:val="51BEC7"/>
          <w:sz w:val="18"/>
          <w:szCs w:val="18"/>
        </w:rPr>
        <w:t xml:space="preserve">Local regulation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tblGrid>
      <w:tr>
        <w:trPr>
          <w:tblHeader/>
        </w:trPr>
        <w:tc>
          <w:tcPr>
            <w:tcW w:type="pct" w:w="78%"/>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Knowledge topic</w:t>
            </w:r>
          </w:p>
        </w:tc>
        <w:tc>
          <w:tcPr>
            <w:tcW w:type="pct" w:w="2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Local applicable regulations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r>
    </w:tbl>
    <w:p>
      <w:pPr>
        <w:spacing w:after="40" w:before="160"/>
      </w:pPr>
      <w:r>
        <w:rPr>
          <w:rFonts w:ascii="IBM Plex Sans" w:cs="IBM Plex Sans" w:eastAsia="IBM Plex Sans" w:hAnsi="IBM Plex Sans"/>
          <w:b/>
          <w:bCs/>
          <w:color w:val="282C34"/>
          <w:sz w:val="21"/>
          <w:szCs w:val="21"/>
        </w:rPr>
        <w:t xml:space="preserve">Skills</w:t>
      </w:r>
    </w:p>
    <w:p>
      <w:pPr>
        <w:spacing w:after="80" w:before="0"/>
      </w:pPr>
      <w:r>
        <w:rPr>
          <w:rFonts w:ascii="Georgia" w:cs="Georgia" w:eastAsia="Georgia" w:hAnsi="Georgia"/>
          <w:i/>
          <w:iCs/>
          <w:color w:val="6B7280"/>
          <w:sz w:val="16"/>
          <w:szCs w:val="16"/>
        </w:rPr>
        <w:t xml:space="preserve">Assessed on the usage-based skill scale: Basic — passive/delegated usage; Intermediate — active usage when required, often in collaboration with other specialists; Expert — active usage on daily basis, usually responsible person, or leader of activities.</w:t>
      </w:r>
    </w:p>
    <w:p>
      <w:pPr>
        <w:spacing w:after="60" w:before="100"/>
      </w:pPr>
      <w:r>
        <w:rPr>
          <w:rFonts w:ascii="IBM Plex Sans" w:cs="IBM Plex Sans" w:eastAsia="IBM Plex Sans" w:hAnsi="IBM Plex Sans"/>
          <w:b/>
          <w:bCs/>
          <w:color w:val="51BEC7"/>
          <w:sz w:val="18"/>
          <w:szCs w:val="18"/>
        </w:rPr>
        <w:t xml:space="preserve">Collection and reporting</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tblGrid>
      <w:tr>
        <w:trPr>
          <w:tblHeader/>
        </w:trPr>
        <w:tc>
          <w:tcPr>
            <w:tcW w:type="pct" w:w="78%"/>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Skill</w:t>
            </w:r>
          </w:p>
        </w:tc>
        <w:tc>
          <w:tcPr>
            <w:tcW w:type="pct" w:w="2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Collecting spontaneous adverse drug reaction reports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Collecting reports using active surveillance</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Reporting of suspected adverse reaction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r>
    </w:tbl>
    <w:p>
      <w:pPr>
        <w:spacing w:after="60" w:before="100"/>
      </w:pPr>
      <w:r>
        <w:rPr>
          <w:rFonts w:ascii="IBM Plex Sans" w:cs="IBM Plex Sans" w:eastAsia="IBM Plex Sans" w:hAnsi="IBM Plex Sans"/>
          <w:b/>
          <w:bCs/>
          <w:color w:val="51BEC7"/>
          <w:sz w:val="18"/>
          <w:szCs w:val="18"/>
        </w:rPr>
        <w:t xml:space="preserve">Analysis and assessment</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tblGrid>
      <w:tr>
        <w:trPr>
          <w:tblHeader/>
        </w:trPr>
        <w:tc>
          <w:tcPr>
            <w:tcW w:type="pct" w:w="78%"/>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Skill</w:t>
            </w:r>
          </w:p>
        </w:tc>
        <w:tc>
          <w:tcPr>
            <w:tcW w:type="pct" w:w="2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Data management in pharmacovigilance</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Signal management in pharmacovigilance</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Interaction between PV and product quality defect systems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Benefit-Risk evaluation of authorized medicinal products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Periodic Benefit-Risk Evaluation reporting</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Risk management of medicinal products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r>
    </w:tbl>
    <w:p>
      <w:pPr>
        <w:spacing w:after="60" w:before="100"/>
      </w:pPr>
      <w:r>
        <w:rPr>
          <w:rFonts w:ascii="IBM Plex Sans" w:cs="IBM Plex Sans" w:eastAsia="IBM Plex Sans" w:hAnsi="IBM Plex Sans"/>
          <w:b/>
          <w:bCs/>
          <w:color w:val="51BEC7"/>
          <w:sz w:val="18"/>
          <w:szCs w:val="18"/>
        </w:rPr>
        <w:t xml:space="preserve">Taking measures</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tblGrid>
      <w:tr>
        <w:trPr>
          <w:tblHeader/>
        </w:trPr>
        <w:tc>
          <w:tcPr>
            <w:tcW w:type="pct" w:w="78%"/>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Skill</w:t>
            </w:r>
          </w:p>
        </w:tc>
        <w:tc>
          <w:tcPr>
            <w:tcW w:type="pct" w:w="2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Safety Variations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Safety Communication to competent authorities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Safety Communication to healthcare professionals and patients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Management of post-authorisation pharmacovigilance commitments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r>
    </w:tbl>
    <w:p>
      <w:pPr>
        <w:spacing w:after="60" w:before="100"/>
      </w:pPr>
      <w:r>
        <w:rPr>
          <w:rFonts w:ascii="IBM Plex Sans" w:cs="IBM Plex Sans" w:eastAsia="IBM Plex Sans" w:hAnsi="IBM Plex Sans"/>
          <w:b/>
          <w:bCs/>
          <w:color w:val="51BEC7"/>
          <w:sz w:val="18"/>
          <w:szCs w:val="18"/>
        </w:rPr>
        <w:t xml:space="preserve">General skills</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tblGrid>
      <w:tr>
        <w:trPr>
          <w:tblHeader/>
        </w:trPr>
        <w:tc>
          <w:tcPr>
            <w:tcW w:type="pct" w:w="78%"/>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Skill</w:t>
            </w:r>
          </w:p>
        </w:tc>
        <w:tc>
          <w:tcPr>
            <w:tcW w:type="pct" w:w="2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Business continuity of pharmacovigilance systems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Good Documentation Practices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Good Clinical Practices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Data Privacy Protection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r>
    </w:tbl>
    <w:p>
      <w:pPr>
        <w:spacing w:after="80" w:before="160"/>
      </w:pPr>
      <w:r>
        <w:rPr>
          <w:rFonts w:ascii="IBM Plex Sans" w:cs="IBM Plex Sans" w:eastAsia="IBM Plex Sans" w:hAnsi="IBM Plex Sans"/>
          <w:b/>
          <w:bCs/>
          <w:color w:val="282C34"/>
          <w:sz w:val="21"/>
          <w:szCs w:val="21"/>
        </w:rPr>
        <w:t xml:space="preserve">Attitude</w:t>
      </w:r>
    </w:p>
    <w:p>
      <w:pPr>
        <w:spacing w:after="50" w:before="80"/>
      </w:pPr>
      <w:r>
        <w:rPr>
          <w:rFonts w:ascii="IBM Plex Sans" w:cs="IBM Plex Sans" w:eastAsia="IBM Plex Sans" w:hAnsi="IBM Plex Sans"/>
          <w:b/>
          <w:bCs/>
          <w:color w:val="51BEC7"/>
          <w:sz w:val="18"/>
          <w:szCs w:val="18"/>
        </w:rPr>
        <w:t xml:space="preserve">Cognitive competencies</w:t>
      </w:r>
    </w:p>
    <w:p>
      <w:pPr>
        <w:pStyle w:val="ListParagraph"/>
        <w:numPr>
          <w:ilvl w:val="0"/>
          <w:numId w:val="3"/>
        </w:numPr>
        <w:spacing w:after="70"/>
      </w:pPr>
      <w:r>
        <w:rPr>
          <w:rFonts w:ascii="Georgia" w:cs="Georgia" w:eastAsia="Georgia" w:hAnsi="Georgia"/>
          <w:color w:val="282C34"/>
          <w:sz w:val="21"/>
          <w:szCs w:val="21"/>
        </w:rPr>
        <w:t xml:space="preserve">Strategic thinking</w:t>
      </w:r>
    </w:p>
    <w:p>
      <w:pPr>
        <w:pStyle w:val="ListParagraph"/>
        <w:numPr>
          <w:ilvl w:val="0"/>
          <w:numId w:val="3"/>
        </w:numPr>
        <w:spacing w:after="70"/>
      </w:pPr>
      <w:r>
        <w:rPr>
          <w:rFonts w:ascii="Georgia" w:cs="Georgia" w:eastAsia="Georgia" w:hAnsi="Georgia"/>
          <w:color w:val="282C34"/>
          <w:sz w:val="21"/>
          <w:szCs w:val="21"/>
        </w:rPr>
        <w:t xml:space="preserve">Analysis and use of information</w:t>
      </w:r>
    </w:p>
    <w:p>
      <w:pPr>
        <w:pStyle w:val="ListParagraph"/>
        <w:numPr>
          <w:ilvl w:val="0"/>
          <w:numId w:val="3"/>
        </w:numPr>
        <w:spacing w:after="70"/>
      </w:pPr>
      <w:r>
        <w:rPr>
          <w:rFonts w:ascii="Georgia" w:cs="Georgia" w:eastAsia="Georgia" w:hAnsi="Georgia"/>
          <w:color w:val="282C34"/>
          <w:sz w:val="21"/>
          <w:szCs w:val="21"/>
        </w:rPr>
        <w:t xml:space="preserve">Decision making</w:t>
      </w:r>
    </w:p>
    <w:p>
      <w:pPr>
        <w:spacing w:after="50" w:before="80"/>
      </w:pPr>
      <w:r>
        <w:rPr>
          <w:rFonts w:ascii="IBM Plex Sans" w:cs="IBM Plex Sans" w:eastAsia="IBM Plex Sans" w:hAnsi="IBM Plex Sans"/>
          <w:b/>
          <w:bCs/>
          <w:color w:val="51BEC7"/>
          <w:sz w:val="18"/>
          <w:szCs w:val="18"/>
        </w:rPr>
        <w:t xml:space="preserve">Intrapersonal competencies</w:t>
      </w:r>
    </w:p>
    <w:p>
      <w:pPr>
        <w:pStyle w:val="ListParagraph"/>
        <w:numPr>
          <w:ilvl w:val="0"/>
          <w:numId w:val="3"/>
        </w:numPr>
        <w:spacing w:after="70"/>
      </w:pPr>
      <w:r>
        <w:rPr>
          <w:rFonts w:ascii="Georgia" w:cs="Georgia" w:eastAsia="Georgia" w:hAnsi="Georgia"/>
          <w:color w:val="282C34"/>
          <w:sz w:val="21"/>
          <w:szCs w:val="21"/>
        </w:rPr>
        <w:t xml:space="preserve">Ethical</w:t>
      </w:r>
    </w:p>
    <w:p>
      <w:pPr>
        <w:pStyle w:val="ListParagraph"/>
        <w:numPr>
          <w:ilvl w:val="0"/>
          <w:numId w:val="3"/>
        </w:numPr>
        <w:spacing w:after="70"/>
      </w:pPr>
      <w:r>
        <w:rPr>
          <w:rFonts w:ascii="Georgia" w:cs="Georgia" w:eastAsia="Georgia" w:hAnsi="Georgia"/>
          <w:color w:val="282C34"/>
          <w:sz w:val="21"/>
          <w:szCs w:val="21"/>
        </w:rPr>
        <w:t xml:space="preserve">Independent</w:t>
      </w:r>
    </w:p>
    <w:p>
      <w:pPr>
        <w:pStyle w:val="ListParagraph"/>
        <w:numPr>
          <w:ilvl w:val="0"/>
          <w:numId w:val="3"/>
        </w:numPr>
        <w:spacing w:after="70"/>
      </w:pPr>
      <w:r>
        <w:rPr>
          <w:rFonts w:ascii="Georgia" w:cs="Georgia" w:eastAsia="Georgia" w:hAnsi="Georgia"/>
          <w:color w:val="282C34"/>
          <w:sz w:val="21"/>
          <w:szCs w:val="21"/>
        </w:rPr>
        <w:t xml:space="preserve">Professional</w:t>
      </w:r>
    </w:p>
    <w:p>
      <w:pPr>
        <w:pStyle w:val="ListParagraph"/>
        <w:numPr>
          <w:ilvl w:val="0"/>
          <w:numId w:val="3"/>
        </w:numPr>
        <w:spacing w:after="70"/>
      </w:pPr>
      <w:r>
        <w:rPr>
          <w:rFonts w:ascii="Georgia" w:cs="Georgia" w:eastAsia="Georgia" w:hAnsi="Georgia"/>
          <w:color w:val="282C34"/>
          <w:sz w:val="21"/>
          <w:szCs w:val="21"/>
        </w:rPr>
        <w:t xml:space="preserve">Performance oriented</w:t>
      </w:r>
    </w:p>
    <w:p>
      <w:pPr>
        <w:spacing w:after="50" w:before="80"/>
      </w:pPr>
      <w:r>
        <w:rPr>
          <w:rFonts w:ascii="IBM Plex Sans" w:cs="IBM Plex Sans" w:eastAsia="IBM Plex Sans" w:hAnsi="IBM Plex Sans"/>
          <w:b/>
          <w:bCs/>
          <w:color w:val="51BEC7"/>
          <w:sz w:val="18"/>
          <w:szCs w:val="18"/>
        </w:rPr>
        <w:t xml:space="preserve">Interpersonal competencies</w:t>
      </w:r>
    </w:p>
    <w:p>
      <w:pPr>
        <w:pStyle w:val="ListParagraph"/>
        <w:numPr>
          <w:ilvl w:val="0"/>
          <w:numId w:val="3"/>
        </w:numPr>
        <w:spacing w:after="70"/>
      </w:pPr>
      <w:r>
        <w:rPr>
          <w:rFonts w:ascii="Georgia" w:cs="Georgia" w:eastAsia="Georgia" w:hAnsi="Georgia"/>
          <w:color w:val="282C34"/>
          <w:sz w:val="21"/>
          <w:szCs w:val="21"/>
        </w:rPr>
        <w:t xml:space="preserve">Leadership</w:t>
      </w:r>
    </w:p>
    <w:p>
      <w:pPr>
        <w:pStyle w:val="ListParagraph"/>
        <w:numPr>
          <w:ilvl w:val="0"/>
          <w:numId w:val="3"/>
        </w:numPr>
        <w:spacing w:after="70"/>
      </w:pPr>
      <w:r>
        <w:rPr>
          <w:rFonts w:ascii="Georgia" w:cs="Georgia" w:eastAsia="Georgia" w:hAnsi="Georgia"/>
          <w:color w:val="282C34"/>
          <w:sz w:val="21"/>
          <w:szCs w:val="21"/>
        </w:rPr>
        <w:t xml:space="preserve">Influencing</w:t>
      </w:r>
    </w:p>
    <w:p>
      <w:pPr>
        <w:pStyle w:val="ListParagraph"/>
        <w:numPr>
          <w:ilvl w:val="0"/>
          <w:numId w:val="3"/>
        </w:numPr>
        <w:spacing w:after="70"/>
      </w:pPr>
      <w:r>
        <w:rPr>
          <w:rFonts w:ascii="Georgia" w:cs="Georgia" w:eastAsia="Georgia" w:hAnsi="Georgia"/>
          <w:color w:val="282C34"/>
          <w:sz w:val="21"/>
          <w:szCs w:val="21"/>
        </w:rPr>
        <w:t xml:space="preserve">Communication</w:t>
      </w:r>
    </w:p>
    <w:p>
      <w:pPr>
        <w:spacing w:after="120" w:before="120"/>
      </w:pPr>
      <w:r>
        <w:rPr>
          <w:rFonts w:ascii="IBM Plex Sans" w:cs="IBM Plex Sans" w:eastAsia="IBM Plex Sans" w:hAnsi="IBM Plex Sans"/>
          <w:b/>
          <w:bCs/>
          <w:color w:val="282C34"/>
          <w:sz w:val="16"/>
          <w:szCs w:val="16"/>
        </w:rPr>
        <w:t xml:space="preserve">Official standard: </w:t>
      </w:r>
      <w:r>
        <w:rPr>
          <w:rFonts w:ascii="Georgia" w:cs="Georgia" w:eastAsia="Georgia" w:hAnsi="Georgia"/>
          <w:i/>
          <w:iCs/>
          <w:color w:val="6B7280"/>
          <w:sz w:val="16"/>
          <w:szCs w:val="16"/>
        </w:rPr>
        <w:t xml:space="preserve">ISoP Global Competency Standard for Qualified Person in Pharmacovigilance (QPPV), v1.0 — jointly developed by ISoP, the ISoP SIG on PV Professional Qualification Framework and the Institute of Pharmacovigilance — https://pharmacovigilance.institute/res/pages/files/66216-a9-isop-global-qppv-competency-standard-v1.0.pdf</w:t>
      </w:r>
    </w:p>
    <w:p>
      <w:r>
        <w:br w:type="page"/>
      </w:r>
    </w:p>
    <w:p>
      <w:pPr>
        <w:spacing w:after="140" w:before="360"/>
      </w:pPr>
      <w:r>
        <w:rPr>
          <w:rFonts w:ascii="IBM Plex Sans" w:cs="IBM Plex Sans" w:eastAsia="IBM Plex Sans" w:hAnsi="IBM Plex Sans"/>
          <w:b/>
          <w:bCs/>
          <w:color w:val="51BEC7"/>
          <w:sz w:val="26"/>
          <w:szCs w:val="26"/>
        </w:rPr>
        <w:t xml:space="preserve">4. UK QPPV</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L.I.R.UKQP</w:t>
      </w:r>
      <w:r>
        <w:rPr>
          <w:rFonts w:ascii="Georgia" w:cs="Georgia" w:eastAsia="Georgia" w:hAnsi="Georgia"/>
          <w:i/>
          <w:iCs/>
          <w:color w:val="6B7280"/>
          <w:sz w:val="18"/>
          <w:szCs w:val="18"/>
        </w:rPr>
        <w:t xml:space="preserve">    Leadership · Industry · Local QPPV</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Resides and operate in the UK or EU/EAA.</w:t>
      </w:r>
    </w:p>
    <w:p>
      <w:pPr>
        <w:pStyle w:val="ListParagraph"/>
        <w:numPr>
          <w:ilvl w:val="0"/>
          <w:numId w:val="3"/>
        </w:numPr>
        <w:spacing w:after="70"/>
      </w:pPr>
      <w:r>
        <w:rPr>
          <w:rFonts w:ascii="Georgia" w:cs="Georgia" w:eastAsia="Georgia" w:hAnsi="Georgia"/>
          <w:color w:val="282C34"/>
          <w:sz w:val="21"/>
          <w:szCs w:val="21"/>
        </w:rPr>
        <w:t xml:space="preserve">Responsible for establishing and maintaining the PV system.</w:t>
      </w:r>
    </w:p>
    <w:p>
      <w:pPr>
        <w:pStyle w:val="ListParagraph"/>
        <w:numPr>
          <w:ilvl w:val="0"/>
          <w:numId w:val="3"/>
        </w:numPr>
        <w:spacing w:after="70"/>
      </w:pPr>
      <w:r>
        <w:rPr>
          <w:rFonts w:ascii="Georgia" w:cs="Georgia" w:eastAsia="Georgia" w:hAnsi="Georgia"/>
          <w:color w:val="282C34"/>
          <w:sz w:val="21"/>
          <w:szCs w:val="21"/>
        </w:rPr>
        <w:t xml:space="preserve">Act as a single PV contact point for MHRA regulators on a 24-hour basis and as a contact point for PV inspections.</w:t>
      </w:r>
    </w:p>
    <w:p>
      <w:pPr>
        <w:pStyle w:val="ListParagraph"/>
        <w:numPr>
          <w:ilvl w:val="0"/>
          <w:numId w:val="3"/>
        </w:numPr>
        <w:spacing w:after="70"/>
      </w:pPr>
      <w:r>
        <w:rPr>
          <w:rFonts w:ascii="Georgia" w:cs="Georgia" w:eastAsia="Georgia" w:hAnsi="Georgia"/>
          <w:color w:val="282C34"/>
          <w:sz w:val="21"/>
          <w:szCs w:val="21"/>
        </w:rPr>
        <w:t xml:space="preserve">Ensure a tracking system for PV audits and related CAPA is in place and ensure implementation of such CAPA plans.</w:t>
      </w:r>
    </w:p>
    <w:p>
      <w:pPr>
        <w:pStyle w:val="ListParagraph"/>
        <w:numPr>
          <w:ilvl w:val="0"/>
          <w:numId w:val="3"/>
        </w:numPr>
        <w:spacing w:after="70"/>
      </w:pPr>
      <w:r>
        <w:rPr>
          <w:rFonts w:ascii="Georgia" w:cs="Georgia" w:eastAsia="Georgia" w:hAnsi="Georgia"/>
          <w:color w:val="282C34"/>
          <w:sz w:val="21"/>
          <w:szCs w:val="21"/>
        </w:rPr>
        <w:t xml:space="preserve">Responsible for setting up a PV system that ensures accurately, timely, and complete submissions.</w:t>
      </w:r>
    </w:p>
    <w:p>
      <w:pPr>
        <w:pStyle w:val="ListParagraph"/>
        <w:numPr>
          <w:ilvl w:val="0"/>
          <w:numId w:val="3"/>
        </w:numPr>
        <w:spacing w:after="70"/>
      </w:pPr>
      <w:r>
        <w:rPr>
          <w:rFonts w:ascii="Georgia" w:cs="Georgia" w:eastAsia="Georgia" w:hAnsi="Georgia"/>
          <w:color w:val="282C34"/>
          <w:sz w:val="21"/>
          <w:szCs w:val="21"/>
        </w:rPr>
        <w:t xml:space="preserve">Implement and evaluate local literature searches.</w:t>
      </w:r>
    </w:p>
    <w:p>
      <w:pPr>
        <w:pStyle w:val="ListParagraph"/>
        <w:numPr>
          <w:ilvl w:val="0"/>
          <w:numId w:val="3"/>
        </w:numPr>
        <w:spacing w:after="70"/>
      </w:pPr>
      <w:r>
        <w:rPr>
          <w:rFonts w:ascii="Georgia" w:cs="Georgia" w:eastAsia="Georgia" w:hAnsi="Georgia"/>
          <w:color w:val="282C34"/>
          <w:sz w:val="21"/>
          <w:szCs w:val="21"/>
        </w:rPr>
        <w:t xml:space="preserve">Provide input into the preparation of regulatory action in response to emerging safety concerns (e.g., variations, urgent safety restrictions, communication to patients and healthcare professionals).</w:t>
      </w:r>
    </w:p>
    <w:p>
      <w:pPr>
        <w:pStyle w:val="ListParagraph"/>
        <w:numPr>
          <w:ilvl w:val="0"/>
          <w:numId w:val="3"/>
        </w:numPr>
        <w:spacing w:after="70"/>
      </w:pPr>
      <w:r>
        <w:rPr>
          <w:rFonts w:ascii="Georgia" w:cs="Georgia" w:eastAsia="Georgia" w:hAnsi="Georgia"/>
          <w:color w:val="282C34"/>
          <w:sz w:val="21"/>
          <w:szCs w:val="21"/>
        </w:rPr>
        <w:t xml:space="preserve">Involved and consulted in due diligence that may have an impact on the PV system.</w:t>
      </w:r>
    </w:p>
    <w:p>
      <w:pPr>
        <w:pStyle w:val="ListParagraph"/>
        <w:numPr>
          <w:ilvl w:val="0"/>
          <w:numId w:val="3"/>
        </w:numPr>
        <w:spacing w:after="70"/>
      </w:pPr>
      <w:r>
        <w:rPr>
          <w:rFonts w:ascii="Georgia" w:cs="Georgia" w:eastAsia="Georgia" w:hAnsi="Georgia"/>
          <w:color w:val="282C34"/>
          <w:sz w:val="21"/>
          <w:szCs w:val="21"/>
        </w:rPr>
        <w:t xml:space="preserve">Ownership of UK PSMFs.</w:t>
      </w:r>
    </w:p>
    <w:p>
      <w:pPr>
        <w:pStyle w:val="ListParagraph"/>
        <w:numPr>
          <w:ilvl w:val="0"/>
          <w:numId w:val="3"/>
        </w:numPr>
        <w:spacing w:after="70"/>
      </w:pPr>
      <w:r>
        <w:rPr>
          <w:rFonts w:ascii="Georgia" w:cs="Georgia" w:eastAsia="Georgia" w:hAnsi="Georgia"/>
          <w:color w:val="282C34"/>
          <w:sz w:val="21"/>
          <w:szCs w:val="21"/>
        </w:rPr>
        <w:t xml:space="preserve">Responsible for ensuring suitable managed and up to date PV Business Continuity Plans that suitably covers the needs of the UK PSMF.</w:t>
      </w:r>
    </w:p>
    <w:p>
      <w:pPr>
        <w:pStyle w:val="ListParagraph"/>
        <w:numPr>
          <w:ilvl w:val="0"/>
          <w:numId w:val="3"/>
        </w:numPr>
        <w:spacing w:after="70"/>
      </w:pPr>
      <w:r>
        <w:rPr>
          <w:rFonts w:ascii="Georgia" w:cs="Georgia" w:eastAsia="Georgia" w:hAnsi="Georgia"/>
          <w:color w:val="282C34"/>
          <w:sz w:val="21"/>
          <w:szCs w:val="21"/>
        </w:rPr>
        <w:t xml:space="preserve">Develop and implement relevant PV training.</w:t>
      </w:r>
    </w:p>
    <w:p>
      <w:pPr>
        <w:pStyle w:val="ListParagraph"/>
        <w:numPr>
          <w:ilvl w:val="0"/>
          <w:numId w:val="3"/>
        </w:numPr>
        <w:spacing w:after="70"/>
      </w:pPr>
      <w:r>
        <w:rPr>
          <w:rFonts w:ascii="Georgia" w:cs="Georgia" w:eastAsia="Georgia" w:hAnsi="Georgia"/>
          <w:color w:val="282C34"/>
          <w:sz w:val="21"/>
          <w:szCs w:val="21"/>
        </w:rPr>
        <w:t xml:space="preserve">Ensure continuous improvement of resources and materials provided.</w:t>
      </w:r>
    </w:p>
    <w:p>
      <w:pPr>
        <w:pStyle w:val="ListParagraph"/>
        <w:numPr>
          <w:ilvl w:val="0"/>
          <w:numId w:val="3"/>
        </w:numPr>
        <w:spacing w:after="70"/>
      </w:pPr>
      <w:r>
        <w:rPr>
          <w:rFonts w:ascii="Georgia" w:cs="Georgia" w:eastAsia="Georgia" w:hAnsi="Georgia"/>
          <w:color w:val="282C34"/>
          <w:sz w:val="21"/>
          <w:szCs w:val="21"/>
        </w:rPr>
        <w:t xml:space="preserve">Engage in continuous improvement of the processes.</w:t>
      </w:r>
    </w:p>
    <w:p>
      <w:pPr>
        <w:pStyle w:val="ListParagraph"/>
        <w:numPr>
          <w:ilvl w:val="0"/>
          <w:numId w:val="3"/>
        </w:numPr>
        <w:spacing w:after="70"/>
      </w:pPr>
      <w:r>
        <w:rPr>
          <w:rFonts w:ascii="Georgia" w:cs="Georgia" w:eastAsia="Georgia" w:hAnsi="Georgia"/>
          <w:color w:val="282C34"/>
          <w:sz w:val="21"/>
          <w:szCs w:val="21"/>
        </w:rPr>
        <w:t xml:space="preserve">Support company governance of business ethic compliance and its implementation.</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governance, strategy and the PV system</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legislation and GVP across regions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Dir 2001/83/EC (as amended by Dir 2010/84/EU); Reg (EC) 726/2004 (as amended by Reg (EU) 1235/2010)</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Risk management and aggregate reporting oversight</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 (Rev 2, 2017); EMA GVP Module VII (Rev 1, 2013)</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Audit, inspection readiness and CAPA</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 EMA GVP Module III (Rev 1, 2014)</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Budgeting, resourcing and business continuity</w:t>
            </w:r>
            <w:r>
              <w:rPr>
                <w:rFonts w:ascii="IBM Plex Sans" w:cs="IBM Plex Sans" w:eastAsia="IBM Plex Sans" w:hAnsi="IBM Plex Sans"/>
                <w:b/>
                <w:bCs/>
                <w:color w:val="B8860B"/>
                <w:sz w:val="13"/>
                <w:szCs w:val="13"/>
              </w:rPr>
              <w:t xml:space="preserve">  MANAGEMENT COMPETENCY (NO EXTERNAL REGULATORY SOURCE)</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Audits and regulatory inspections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 EMA GVP Module III (Rev 1, 2014)</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CAPA (corrective and preventive action) management</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Literature monitoring and review</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 literature monitoring</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Training, education and capacity building</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PSMF and Safety Data Exchange Agreements (SDEA)</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EMA GVP Module I (2012)</w:t>
            </w:r>
          </w:p>
        </w:tc>
      </w:tr>
    </w:tbl>
    <w:p>
      <w:r>
        <w:br w:type="page"/>
      </w:r>
    </w:p>
    <w:p>
      <w:pPr>
        <w:spacing w:after="140" w:before="360"/>
      </w:pPr>
      <w:r>
        <w:rPr>
          <w:rFonts w:ascii="IBM Plex Sans" w:cs="IBM Plex Sans" w:eastAsia="IBM Plex Sans" w:hAnsi="IBM Plex Sans"/>
          <w:b/>
          <w:bCs/>
          <w:color w:val="51BEC7"/>
          <w:sz w:val="26"/>
          <w:szCs w:val="26"/>
        </w:rPr>
        <w:t xml:space="preserve">5. PV Policy Lead</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L.I.PVPL</w:t>
      </w:r>
      <w:r>
        <w:rPr>
          <w:rFonts w:ascii="Georgia" w:cs="Georgia" w:eastAsia="Georgia" w:hAnsi="Georgia"/>
          <w:i/>
          <w:iCs/>
          <w:color w:val="6B7280"/>
          <w:sz w:val="18"/>
          <w:szCs w:val="18"/>
        </w:rPr>
        <w:t xml:space="preserve">    Leadership · Industry</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Coordinate the exchange of policy-related information and disseminate it across other teams and ensure all the resources provided are available to implement relevant policies.</w:t>
      </w:r>
    </w:p>
    <w:p>
      <w:pPr>
        <w:pStyle w:val="ListParagraph"/>
        <w:numPr>
          <w:ilvl w:val="0"/>
          <w:numId w:val="3"/>
        </w:numPr>
        <w:spacing w:after="70"/>
      </w:pPr>
      <w:r>
        <w:rPr>
          <w:rFonts w:ascii="Georgia" w:cs="Georgia" w:eastAsia="Georgia" w:hAnsi="Georgia"/>
          <w:color w:val="282C34"/>
          <w:sz w:val="21"/>
          <w:szCs w:val="21"/>
        </w:rPr>
        <w:t xml:space="preserve">Maintain regular contact with other divisions and give feedback with regards to policy-related changes for the successful enforcement of the policies.</w:t>
      </w:r>
    </w:p>
    <w:p>
      <w:pPr>
        <w:pStyle w:val="ListParagraph"/>
        <w:numPr>
          <w:ilvl w:val="0"/>
          <w:numId w:val="3"/>
        </w:numPr>
        <w:spacing w:after="70"/>
      </w:pPr>
      <w:r>
        <w:rPr>
          <w:rFonts w:ascii="Georgia" w:cs="Georgia" w:eastAsia="Georgia" w:hAnsi="Georgia"/>
          <w:color w:val="282C34"/>
          <w:sz w:val="21"/>
          <w:szCs w:val="21"/>
        </w:rPr>
        <w:t xml:space="preserve">Support relevant management staff.</w:t>
      </w:r>
    </w:p>
    <w:p>
      <w:pPr>
        <w:pStyle w:val="ListParagraph"/>
        <w:numPr>
          <w:ilvl w:val="0"/>
          <w:numId w:val="3"/>
        </w:numPr>
        <w:spacing w:after="70"/>
      </w:pPr>
      <w:r>
        <w:rPr>
          <w:rFonts w:ascii="Georgia" w:cs="Georgia" w:eastAsia="Georgia" w:hAnsi="Georgia"/>
          <w:color w:val="282C34"/>
          <w:sz w:val="21"/>
          <w:szCs w:val="21"/>
        </w:rPr>
        <w:t xml:space="preserve">Engage with Training and Quality teams regularly to ensure robust and consistent enforcement and correct understanding of internal policies.</w:t>
      </w:r>
    </w:p>
    <w:p>
      <w:pPr>
        <w:pStyle w:val="ListParagraph"/>
        <w:numPr>
          <w:ilvl w:val="0"/>
          <w:numId w:val="3"/>
        </w:numPr>
        <w:spacing w:after="70"/>
      </w:pPr>
      <w:r>
        <w:rPr>
          <w:rFonts w:ascii="Georgia" w:cs="Georgia" w:eastAsia="Georgia" w:hAnsi="Georgia"/>
          <w:color w:val="282C34"/>
          <w:sz w:val="21"/>
          <w:szCs w:val="21"/>
        </w:rPr>
        <w:t xml:space="preserve">Flag resource constraints, policy issues or inconsistencies timely.</w:t>
      </w:r>
    </w:p>
    <w:p>
      <w:pPr>
        <w:pStyle w:val="ListParagraph"/>
        <w:numPr>
          <w:ilvl w:val="0"/>
          <w:numId w:val="3"/>
        </w:numPr>
        <w:spacing w:after="70"/>
      </w:pPr>
      <w:r>
        <w:rPr>
          <w:rFonts w:ascii="Georgia" w:cs="Georgia" w:eastAsia="Georgia" w:hAnsi="Georgia"/>
          <w:color w:val="282C34"/>
          <w:sz w:val="21"/>
          <w:szCs w:val="21"/>
        </w:rPr>
        <w:t xml:space="preserve">Gather insights and offer policy suggestions based on the direct application of the policies.</w:t>
      </w:r>
    </w:p>
    <w:p>
      <w:pPr>
        <w:pStyle w:val="ListParagraph"/>
        <w:numPr>
          <w:ilvl w:val="0"/>
          <w:numId w:val="3"/>
        </w:numPr>
        <w:spacing w:after="70"/>
      </w:pPr>
      <w:r>
        <w:rPr>
          <w:rFonts w:ascii="Georgia" w:cs="Georgia" w:eastAsia="Georgia" w:hAnsi="Georgia"/>
          <w:color w:val="282C34"/>
          <w:sz w:val="21"/>
          <w:szCs w:val="21"/>
        </w:rPr>
        <w:t xml:space="preserve">Ensure continuous improvement of resources and materials provided.</w:t>
      </w:r>
    </w:p>
    <w:p>
      <w:pPr>
        <w:pStyle w:val="ListParagraph"/>
        <w:numPr>
          <w:ilvl w:val="0"/>
          <w:numId w:val="3"/>
        </w:numPr>
        <w:spacing w:after="70"/>
      </w:pPr>
      <w:r>
        <w:rPr>
          <w:rFonts w:ascii="Georgia" w:cs="Georgia" w:eastAsia="Georgia" w:hAnsi="Georgia"/>
          <w:color w:val="282C34"/>
          <w:sz w:val="21"/>
          <w:szCs w:val="21"/>
        </w:rPr>
        <w:t xml:space="preserve">Engage in continuous improvement of the processes.</w:t>
      </w:r>
    </w:p>
    <w:p>
      <w:pPr>
        <w:pStyle w:val="ListParagraph"/>
        <w:numPr>
          <w:ilvl w:val="0"/>
          <w:numId w:val="3"/>
        </w:numPr>
        <w:spacing w:after="70"/>
      </w:pPr>
      <w:r>
        <w:rPr>
          <w:rFonts w:ascii="Georgia" w:cs="Georgia" w:eastAsia="Georgia" w:hAnsi="Georgia"/>
          <w:color w:val="282C34"/>
          <w:sz w:val="21"/>
          <w:szCs w:val="21"/>
        </w:rPr>
        <w:t xml:space="preserve">Support company governance of business ethic compliance and its implementation.</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governance, strategy and the PV system</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legislation and GVP across regions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Dir 2001/83/EC (as amended by Dir 2010/84/EU); Reg (EC) 726/2004 (as amended by Reg (EU) 1235/2010)</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Risk management and aggregate reporting oversight</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 (Rev 2, 2017); EMA GVP Module VII (Rev 1, 2013)</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Audit, inspection readiness and CAPA</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 EMA GVP Module III (Rev 1, 2014)</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Budgeting, resourcing and business continuity</w:t>
            </w:r>
            <w:r>
              <w:rPr>
                <w:rFonts w:ascii="IBM Plex Sans" w:cs="IBM Plex Sans" w:eastAsia="IBM Plex Sans" w:hAnsi="IBM Plex Sans"/>
                <w:b/>
                <w:bCs/>
                <w:color w:val="B8860B"/>
                <w:sz w:val="13"/>
                <w:szCs w:val="13"/>
              </w:rPr>
              <w:t xml:space="preserve">  MANAGEMENT COMPETENCY (NO EXTERNAL REGULATORY SOURCE)</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Training, education and capacity building</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policy, legislation and guideline development</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Dir 2001/83/EC (as amended by Dir 2010/84/EU); Reg (EC) 726/2004 (as amended by Reg (EU) 1235/2010)</w:t>
            </w:r>
          </w:p>
        </w:tc>
      </w:tr>
    </w:tbl>
    <w:p>
      <w:r>
        <w:br w:type="page"/>
      </w:r>
    </w:p>
    <w:p>
      <w:pPr>
        <w:spacing w:after="140" w:before="360"/>
      </w:pPr>
      <w:r>
        <w:rPr>
          <w:rFonts w:ascii="IBM Plex Sans" w:cs="IBM Plex Sans" w:eastAsia="IBM Plex Sans" w:hAnsi="IBM Plex Sans"/>
          <w:b/>
          <w:bCs/>
          <w:color w:val="51BEC7"/>
          <w:sz w:val="26"/>
          <w:szCs w:val="26"/>
        </w:rPr>
        <w:t xml:space="preserve">6. Head of PV</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L.RA.HPV</w:t>
      </w:r>
      <w:r>
        <w:rPr>
          <w:rFonts w:ascii="Georgia" w:cs="Georgia" w:eastAsia="Georgia" w:hAnsi="Georgia"/>
          <w:i/>
          <w:iCs/>
          <w:color w:val="6B7280"/>
          <w:sz w:val="18"/>
          <w:szCs w:val="18"/>
        </w:rPr>
        <w:t xml:space="preserve">    Leadership · Regulatory Authority</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spacing w:after="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Head of Safety Surveillance</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Build and manage a high-growth PV team and communicate departmental information effectively to the team.</w:t>
      </w:r>
    </w:p>
    <w:p>
      <w:pPr>
        <w:pStyle w:val="ListParagraph"/>
        <w:numPr>
          <w:ilvl w:val="0"/>
          <w:numId w:val="3"/>
        </w:numPr>
        <w:spacing w:after="70"/>
      </w:pPr>
      <w:r>
        <w:rPr>
          <w:rFonts w:ascii="Georgia" w:cs="Georgia" w:eastAsia="Georgia" w:hAnsi="Georgia"/>
          <w:color w:val="282C34"/>
          <w:sz w:val="21"/>
          <w:szCs w:val="21"/>
        </w:rPr>
        <w:t xml:space="preserve">Provide global strategic leadership by setting clear expectations and providing hands-on leadership for PV, promoting collaboration and team cohesiveness.</w:t>
      </w:r>
    </w:p>
    <w:p>
      <w:pPr>
        <w:pStyle w:val="ListParagraph"/>
        <w:numPr>
          <w:ilvl w:val="0"/>
          <w:numId w:val="3"/>
        </w:numPr>
        <w:spacing w:after="70"/>
      </w:pPr>
      <w:r>
        <w:rPr>
          <w:rFonts w:ascii="Georgia" w:cs="Georgia" w:eastAsia="Georgia" w:hAnsi="Georgia"/>
          <w:color w:val="282C34"/>
          <w:sz w:val="21"/>
          <w:szCs w:val="21"/>
        </w:rPr>
        <w:t xml:space="preserve">Oversee all PV-related activities performed by external suppliers/consultants, ensure appropriate documentation and governance frameworks are in place</w:t>
      </w:r>
    </w:p>
    <w:p>
      <w:pPr>
        <w:pStyle w:val="ListParagraph"/>
        <w:numPr>
          <w:ilvl w:val="0"/>
          <w:numId w:val="3"/>
        </w:numPr>
        <w:spacing w:after="70"/>
      </w:pPr>
      <w:r>
        <w:rPr>
          <w:rFonts w:ascii="Georgia" w:cs="Georgia" w:eastAsia="Georgia" w:hAnsi="Georgia"/>
          <w:color w:val="282C34"/>
          <w:sz w:val="21"/>
          <w:szCs w:val="21"/>
        </w:rPr>
        <w:t xml:space="preserve">Interact with internal and external staff to develop programs and processes to meet regulatory reporting requirements.</w:t>
      </w:r>
    </w:p>
    <w:p>
      <w:pPr>
        <w:pStyle w:val="ListParagraph"/>
        <w:numPr>
          <w:ilvl w:val="0"/>
          <w:numId w:val="3"/>
        </w:numPr>
        <w:spacing w:after="70"/>
      </w:pPr>
      <w:r>
        <w:rPr>
          <w:rFonts w:ascii="Georgia" w:cs="Georgia" w:eastAsia="Georgia" w:hAnsi="Georgia"/>
          <w:color w:val="282C34"/>
          <w:sz w:val="21"/>
          <w:szCs w:val="21"/>
        </w:rPr>
        <w:t xml:space="preserve">Lead process improvement within global PV – including technology assessment and implementation.</w:t>
      </w:r>
    </w:p>
    <w:p>
      <w:pPr>
        <w:pStyle w:val="ListParagraph"/>
        <w:numPr>
          <w:ilvl w:val="0"/>
          <w:numId w:val="3"/>
        </w:numPr>
        <w:spacing w:after="70"/>
      </w:pPr>
      <w:r>
        <w:rPr>
          <w:rFonts w:ascii="Georgia" w:cs="Georgia" w:eastAsia="Georgia" w:hAnsi="Georgia"/>
          <w:color w:val="282C34"/>
          <w:sz w:val="21"/>
          <w:szCs w:val="21"/>
        </w:rPr>
        <w:t xml:space="preserve">Collaborate with appropriate clinical, medical, quality, and regulatory counterparts to provide input and oversight for all safety and PV issues, as appropriate.</w:t>
      </w:r>
    </w:p>
    <w:p>
      <w:pPr>
        <w:pStyle w:val="ListParagraph"/>
        <w:numPr>
          <w:ilvl w:val="0"/>
          <w:numId w:val="3"/>
        </w:numPr>
        <w:spacing w:after="70"/>
      </w:pPr>
      <w:r>
        <w:rPr>
          <w:rFonts w:ascii="Georgia" w:cs="Georgia" w:eastAsia="Georgia" w:hAnsi="Georgia"/>
          <w:color w:val="282C34"/>
          <w:sz w:val="21"/>
          <w:szCs w:val="21"/>
        </w:rPr>
        <w:t xml:space="preserve">Support relevant management staff.</w:t>
      </w:r>
    </w:p>
    <w:p>
      <w:pPr>
        <w:pStyle w:val="ListParagraph"/>
        <w:numPr>
          <w:ilvl w:val="0"/>
          <w:numId w:val="3"/>
        </w:numPr>
        <w:spacing w:after="70"/>
      </w:pPr>
      <w:r>
        <w:rPr>
          <w:rFonts w:ascii="Georgia" w:cs="Georgia" w:eastAsia="Georgia" w:hAnsi="Georgia"/>
          <w:color w:val="282C34"/>
          <w:sz w:val="21"/>
          <w:szCs w:val="21"/>
        </w:rPr>
        <w:t xml:space="preserve">Oversee assessment of aggregate reporting, management of risk-benefit profiles for clinical and post-marketing compounds.</w:t>
      </w:r>
    </w:p>
    <w:p>
      <w:pPr>
        <w:pStyle w:val="ListParagraph"/>
        <w:numPr>
          <w:ilvl w:val="0"/>
          <w:numId w:val="3"/>
        </w:numPr>
        <w:spacing w:after="70"/>
      </w:pPr>
      <w:r>
        <w:rPr>
          <w:rFonts w:ascii="Georgia" w:cs="Georgia" w:eastAsia="Georgia" w:hAnsi="Georgia"/>
          <w:color w:val="282C34"/>
          <w:sz w:val="21"/>
          <w:szCs w:val="21"/>
        </w:rPr>
        <w:t xml:space="preserve">Contribute to transparency and communication initiatives through the provision of scientifically rigorous and consistent information to promote the safe and effective use of medicines.</w:t>
      </w:r>
    </w:p>
    <w:p>
      <w:pPr>
        <w:pStyle w:val="ListParagraph"/>
        <w:numPr>
          <w:ilvl w:val="0"/>
          <w:numId w:val="3"/>
        </w:numPr>
        <w:spacing w:after="70"/>
      </w:pPr>
      <w:r>
        <w:rPr>
          <w:rFonts w:ascii="Georgia" w:cs="Georgia" w:eastAsia="Georgia" w:hAnsi="Georgia"/>
          <w:color w:val="282C34"/>
          <w:sz w:val="21"/>
          <w:szCs w:val="21"/>
        </w:rPr>
        <w:t xml:space="preserve">Liaise with and provide technical information, advice and guidance on PV matters to other colleagues, pharmaceutical companies, relevant national and international bodies, healthcare professionals and members of the public.</w:t>
      </w:r>
    </w:p>
    <w:p>
      <w:pPr>
        <w:pStyle w:val="ListParagraph"/>
        <w:numPr>
          <w:ilvl w:val="0"/>
          <w:numId w:val="3"/>
        </w:numPr>
        <w:spacing w:after="70"/>
      </w:pPr>
      <w:r>
        <w:rPr>
          <w:rFonts w:ascii="Georgia" w:cs="Georgia" w:eastAsia="Georgia" w:hAnsi="Georgia"/>
          <w:color w:val="282C34"/>
          <w:sz w:val="21"/>
          <w:szCs w:val="21"/>
        </w:rPr>
        <w:t xml:space="preserve">Support external compliance monitoring with PV obligations.</w:t>
      </w:r>
    </w:p>
    <w:p>
      <w:pPr>
        <w:pStyle w:val="ListParagraph"/>
        <w:numPr>
          <w:ilvl w:val="0"/>
          <w:numId w:val="3"/>
        </w:numPr>
        <w:spacing w:after="70"/>
      </w:pPr>
      <w:r>
        <w:rPr>
          <w:rFonts w:ascii="Georgia" w:cs="Georgia" w:eastAsia="Georgia" w:hAnsi="Georgia"/>
          <w:color w:val="282C34"/>
          <w:sz w:val="21"/>
          <w:szCs w:val="21"/>
        </w:rPr>
        <w:t xml:space="preserve">Participate at all levels (internally and externally) in the formulation, and preparation of regulatory policies, guidelines, legislation, and opinions.</w:t>
      </w:r>
    </w:p>
    <w:p>
      <w:pPr>
        <w:pStyle w:val="ListParagraph"/>
        <w:numPr>
          <w:ilvl w:val="0"/>
          <w:numId w:val="3"/>
        </w:numPr>
        <w:spacing w:after="70"/>
      </w:pPr>
      <w:r>
        <w:rPr>
          <w:rFonts w:ascii="Georgia" w:cs="Georgia" w:eastAsia="Georgia" w:hAnsi="Georgia"/>
          <w:color w:val="282C34"/>
          <w:sz w:val="21"/>
          <w:szCs w:val="21"/>
        </w:rPr>
        <w:t xml:space="preserve">Develop and implement relevant training.</w:t>
      </w:r>
    </w:p>
    <w:p>
      <w:pPr>
        <w:pStyle w:val="ListParagraph"/>
        <w:numPr>
          <w:ilvl w:val="0"/>
          <w:numId w:val="3"/>
        </w:numPr>
        <w:spacing w:after="70"/>
      </w:pPr>
      <w:r>
        <w:rPr>
          <w:rFonts w:ascii="Georgia" w:cs="Georgia" w:eastAsia="Georgia" w:hAnsi="Georgia"/>
          <w:color w:val="282C34"/>
          <w:sz w:val="21"/>
          <w:szCs w:val="21"/>
        </w:rPr>
        <w:t xml:space="preserve">Ensure continuous improvement of resources and materials provided.</w:t>
      </w:r>
    </w:p>
    <w:p>
      <w:pPr>
        <w:pStyle w:val="ListParagraph"/>
        <w:numPr>
          <w:ilvl w:val="0"/>
          <w:numId w:val="3"/>
        </w:numPr>
        <w:spacing w:after="70"/>
      </w:pPr>
      <w:r>
        <w:rPr>
          <w:rFonts w:ascii="Georgia" w:cs="Georgia" w:eastAsia="Georgia" w:hAnsi="Georgia"/>
          <w:color w:val="282C34"/>
          <w:sz w:val="21"/>
          <w:szCs w:val="21"/>
        </w:rPr>
        <w:t xml:space="preserve">Engage in continuous improvement of the processes.</w:t>
      </w:r>
    </w:p>
    <w:p>
      <w:pPr>
        <w:pStyle w:val="ListParagraph"/>
        <w:numPr>
          <w:ilvl w:val="0"/>
          <w:numId w:val="3"/>
        </w:numPr>
        <w:spacing w:after="70"/>
      </w:pPr>
      <w:r>
        <w:rPr>
          <w:rFonts w:ascii="Georgia" w:cs="Georgia" w:eastAsia="Georgia" w:hAnsi="Georgia"/>
          <w:color w:val="282C34"/>
          <w:sz w:val="21"/>
          <w:szCs w:val="21"/>
        </w:rPr>
        <w:t xml:space="preserve">Support regulatory authority governance of ethic compliance and its implementation.</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governance, strategy and the PV system</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legislation and GVP across regions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Dir 2001/83/EC (as amended by Dir 2010/84/EU); Reg (EC) 726/2004 (as amended by Reg (EU) 1235/2010)</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Risk management and aggregate reporting oversight</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 (Rev 2, 2017); EMA GVP Module VII (Rev 1, 2013)</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Audit, inspection readiness and CAPA</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 EMA GVP Module III (Rev 1, 2014)</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Budgeting, resourcing and business continuity</w:t>
            </w:r>
            <w:r>
              <w:rPr>
                <w:rFonts w:ascii="IBM Plex Sans" w:cs="IBM Plex Sans" w:eastAsia="IBM Plex Sans" w:hAnsi="IBM Plex Sans"/>
                <w:b/>
                <w:bCs/>
                <w:color w:val="B8860B"/>
                <w:sz w:val="13"/>
                <w:szCs w:val="13"/>
              </w:rPr>
              <w:t xml:space="preserve">  MANAGEMENT COMPETENCY (NO EXTERNAL REGULATORY SOURCE)</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Aggregate safety reports (PBRER/PSUR, DSUR)</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VII (Rev 1, 2013); ICH E2C(R2) (PBRER); ICH E2F (DSUR, Step 4 2010)</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Training, education and capacity building</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Benefit–risk assessment methodology</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E2C(R2) (PBRER)</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policy, legislation and guideline development</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Dir 2001/83/EC (as amended by Dir 2010/84/EU); Reg (EC) 726/2004 (as amended by Reg (EU) 1235/2010)</w:t>
            </w:r>
          </w:p>
        </w:tc>
      </w:tr>
    </w:tbl>
    <w:p>
      <w:r>
        <w:br w:type="page"/>
      </w:r>
    </w:p>
    <w:p>
      <w:pPr>
        <w:spacing w:after="140" w:before="360"/>
      </w:pPr>
      <w:r>
        <w:rPr>
          <w:rFonts w:ascii="IBM Plex Sans" w:cs="IBM Plex Sans" w:eastAsia="IBM Plex Sans" w:hAnsi="IBM Plex Sans"/>
          <w:b/>
          <w:bCs/>
          <w:color w:val="51BEC7"/>
          <w:sz w:val="26"/>
          <w:szCs w:val="26"/>
        </w:rPr>
        <w:t xml:space="preserve">7. PV Policy Lead</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L.RA.PVPL</w:t>
      </w:r>
      <w:r>
        <w:rPr>
          <w:rFonts w:ascii="Georgia" w:cs="Georgia" w:eastAsia="Georgia" w:hAnsi="Georgia"/>
          <w:i/>
          <w:iCs/>
          <w:color w:val="6B7280"/>
          <w:sz w:val="18"/>
          <w:szCs w:val="18"/>
        </w:rPr>
        <w:t xml:space="preserve">    Leadership · Regulatory Authority</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Coordinate the exchange of policy-related information and disseminate it across other teams, and ensure all the resources provided are available to implement relevant policies.</w:t>
      </w:r>
    </w:p>
    <w:p>
      <w:pPr>
        <w:pStyle w:val="ListParagraph"/>
        <w:numPr>
          <w:ilvl w:val="0"/>
          <w:numId w:val="3"/>
        </w:numPr>
        <w:spacing w:after="70"/>
      </w:pPr>
      <w:r>
        <w:rPr>
          <w:rFonts w:ascii="Georgia" w:cs="Georgia" w:eastAsia="Georgia" w:hAnsi="Georgia"/>
          <w:color w:val="282C34"/>
          <w:sz w:val="21"/>
          <w:szCs w:val="21"/>
        </w:rPr>
        <w:t xml:space="preserve">Maintain regular contact with other divisions and give feedback with regards to policy-related changes for the successful enforcement of the policies.</w:t>
      </w:r>
    </w:p>
    <w:p>
      <w:pPr>
        <w:pStyle w:val="ListParagraph"/>
        <w:numPr>
          <w:ilvl w:val="0"/>
          <w:numId w:val="3"/>
        </w:numPr>
        <w:spacing w:after="70"/>
      </w:pPr>
      <w:r>
        <w:rPr>
          <w:rFonts w:ascii="Georgia" w:cs="Georgia" w:eastAsia="Georgia" w:hAnsi="Georgia"/>
          <w:color w:val="282C34"/>
          <w:sz w:val="21"/>
          <w:szCs w:val="21"/>
        </w:rPr>
        <w:t xml:space="preserve">Support relevant management staff.</w:t>
      </w:r>
    </w:p>
    <w:p>
      <w:pPr>
        <w:pStyle w:val="ListParagraph"/>
        <w:numPr>
          <w:ilvl w:val="0"/>
          <w:numId w:val="3"/>
        </w:numPr>
        <w:spacing w:after="70"/>
      </w:pPr>
      <w:r>
        <w:rPr>
          <w:rFonts w:ascii="Georgia" w:cs="Georgia" w:eastAsia="Georgia" w:hAnsi="Georgia"/>
          <w:color w:val="282C34"/>
          <w:sz w:val="21"/>
          <w:szCs w:val="21"/>
        </w:rPr>
        <w:t xml:space="preserve">Engage with Training and Quality teams regularly to ensure robust and consistent enforcement and correct understanding of internal policies.</w:t>
      </w:r>
    </w:p>
    <w:p>
      <w:pPr>
        <w:pStyle w:val="ListParagraph"/>
        <w:numPr>
          <w:ilvl w:val="0"/>
          <w:numId w:val="3"/>
        </w:numPr>
        <w:spacing w:after="70"/>
      </w:pPr>
      <w:r>
        <w:rPr>
          <w:rFonts w:ascii="Georgia" w:cs="Georgia" w:eastAsia="Georgia" w:hAnsi="Georgia"/>
          <w:color w:val="282C34"/>
          <w:sz w:val="21"/>
          <w:szCs w:val="21"/>
        </w:rPr>
        <w:t xml:space="preserve">Flag resource constraints, policy issues or inconsistencies timely.</w:t>
      </w:r>
    </w:p>
    <w:p>
      <w:pPr>
        <w:pStyle w:val="ListParagraph"/>
        <w:numPr>
          <w:ilvl w:val="0"/>
          <w:numId w:val="3"/>
        </w:numPr>
        <w:spacing w:after="70"/>
      </w:pPr>
      <w:r>
        <w:rPr>
          <w:rFonts w:ascii="Georgia" w:cs="Georgia" w:eastAsia="Georgia" w:hAnsi="Georgia"/>
          <w:color w:val="282C34"/>
          <w:sz w:val="21"/>
          <w:szCs w:val="21"/>
        </w:rPr>
        <w:t xml:space="preserve">Gather insights and offer policy suggestions based on the direct application of the policies.</w:t>
      </w:r>
    </w:p>
    <w:p>
      <w:pPr>
        <w:pStyle w:val="ListParagraph"/>
        <w:numPr>
          <w:ilvl w:val="0"/>
          <w:numId w:val="3"/>
        </w:numPr>
        <w:spacing w:after="70"/>
      </w:pPr>
      <w:r>
        <w:rPr>
          <w:rFonts w:ascii="Georgia" w:cs="Georgia" w:eastAsia="Georgia" w:hAnsi="Georgia"/>
          <w:color w:val="282C34"/>
          <w:sz w:val="21"/>
          <w:szCs w:val="21"/>
        </w:rPr>
        <w:t xml:space="preserve">Contribute to transparency and communication initiatives through the provision of scientifically rigorous and consistent information to promote the safe and effective use of medicines.</w:t>
      </w:r>
    </w:p>
    <w:p>
      <w:pPr>
        <w:pStyle w:val="ListParagraph"/>
        <w:numPr>
          <w:ilvl w:val="0"/>
          <w:numId w:val="3"/>
        </w:numPr>
        <w:spacing w:after="70"/>
      </w:pPr>
      <w:r>
        <w:rPr>
          <w:rFonts w:ascii="Georgia" w:cs="Georgia" w:eastAsia="Georgia" w:hAnsi="Georgia"/>
          <w:color w:val="282C34"/>
          <w:sz w:val="21"/>
          <w:szCs w:val="21"/>
        </w:rPr>
        <w:t xml:space="preserve">Liaise with and provide technical information, advice, and guidance on relevant PV matters to other regulatory colleagues, pharmaceutical companies, relevant national and international bodies, healthcare professionals and members of the public.</w:t>
      </w:r>
    </w:p>
    <w:p>
      <w:pPr>
        <w:pStyle w:val="ListParagraph"/>
        <w:numPr>
          <w:ilvl w:val="0"/>
          <w:numId w:val="3"/>
        </w:numPr>
        <w:spacing w:after="70"/>
      </w:pPr>
      <w:r>
        <w:rPr>
          <w:rFonts w:ascii="Georgia" w:cs="Georgia" w:eastAsia="Georgia" w:hAnsi="Georgia"/>
          <w:color w:val="282C34"/>
          <w:sz w:val="21"/>
          <w:szCs w:val="21"/>
        </w:rPr>
        <w:t xml:space="preserve">Support external compliance monitoring with PV obligations.</w:t>
      </w:r>
    </w:p>
    <w:p>
      <w:pPr>
        <w:pStyle w:val="ListParagraph"/>
        <w:numPr>
          <w:ilvl w:val="0"/>
          <w:numId w:val="3"/>
        </w:numPr>
        <w:spacing w:after="70"/>
      </w:pPr>
      <w:r>
        <w:rPr>
          <w:rFonts w:ascii="Georgia" w:cs="Georgia" w:eastAsia="Georgia" w:hAnsi="Georgia"/>
          <w:color w:val="282C34"/>
          <w:sz w:val="21"/>
          <w:szCs w:val="21"/>
        </w:rPr>
        <w:t xml:space="preserve">Participate at all levels (internally and externally) in the formulation and preparation of regulatory policies, guidelines, legislation, and opinions.</w:t>
      </w:r>
    </w:p>
    <w:p>
      <w:pPr>
        <w:pStyle w:val="ListParagraph"/>
        <w:numPr>
          <w:ilvl w:val="0"/>
          <w:numId w:val="3"/>
        </w:numPr>
        <w:spacing w:after="70"/>
      </w:pPr>
      <w:r>
        <w:rPr>
          <w:rFonts w:ascii="Georgia" w:cs="Georgia" w:eastAsia="Georgia" w:hAnsi="Georgia"/>
          <w:color w:val="282C34"/>
          <w:sz w:val="21"/>
          <w:szCs w:val="21"/>
        </w:rPr>
        <w:t xml:space="preserve">Ensure continuous improvement of resources and materials provided.</w:t>
      </w:r>
    </w:p>
    <w:p>
      <w:pPr>
        <w:pStyle w:val="ListParagraph"/>
        <w:numPr>
          <w:ilvl w:val="0"/>
          <w:numId w:val="3"/>
        </w:numPr>
        <w:spacing w:after="70"/>
      </w:pPr>
      <w:r>
        <w:rPr>
          <w:rFonts w:ascii="Georgia" w:cs="Georgia" w:eastAsia="Georgia" w:hAnsi="Georgia"/>
          <w:color w:val="282C34"/>
          <w:sz w:val="21"/>
          <w:szCs w:val="21"/>
        </w:rPr>
        <w:t xml:space="preserve">Engage in continuous improvement of the processes.</w:t>
      </w:r>
    </w:p>
    <w:p>
      <w:pPr>
        <w:pStyle w:val="ListParagraph"/>
        <w:numPr>
          <w:ilvl w:val="0"/>
          <w:numId w:val="3"/>
        </w:numPr>
        <w:spacing w:after="70"/>
      </w:pPr>
      <w:r>
        <w:rPr>
          <w:rFonts w:ascii="Georgia" w:cs="Georgia" w:eastAsia="Georgia" w:hAnsi="Georgia"/>
          <w:color w:val="282C34"/>
          <w:sz w:val="21"/>
          <w:szCs w:val="21"/>
        </w:rPr>
        <w:t xml:space="preserve">Support regulatory authority governance of ethic compliance and its implementation.</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governance, strategy and the PV system</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legislation and GVP across regions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Dir 2001/83/EC (as amended by Dir 2010/84/EU); Reg (EC) 726/2004 (as amended by Reg (EU) 1235/2010)</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Risk management and aggregate reporting oversight</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 (Rev 2, 2017); EMA GVP Module VII (Rev 1, 2013)</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Audit, inspection readiness and CAPA</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 EMA GVP Module III (Rev 1, 2014)</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Budgeting, resourcing and business continuity</w:t>
            </w:r>
            <w:r>
              <w:rPr>
                <w:rFonts w:ascii="IBM Plex Sans" w:cs="IBM Plex Sans" w:eastAsia="IBM Plex Sans" w:hAnsi="IBM Plex Sans"/>
                <w:b/>
                <w:bCs/>
                <w:color w:val="B8860B"/>
                <w:sz w:val="13"/>
                <w:szCs w:val="13"/>
              </w:rPr>
              <w:t xml:space="preserve">  MANAGEMENT COMPETENCY (NO EXTERNAL REGULATORY SOURCE)</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Training, education and capacity building</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policy, legislation and guideline development</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Dir 2001/83/EC (as amended by Dir 2010/84/EU); Reg (EC) 726/2004 (as amended by Reg (EU) 1235/2010)</w:t>
            </w:r>
          </w:p>
        </w:tc>
      </w:tr>
    </w:tbl>
    <w:p>
      <w:r>
        <w:br w:type="page"/>
      </w:r>
    </w:p>
    <w:p>
      <w:pPr>
        <w:spacing w:after="140" w:before="360"/>
      </w:pPr>
      <w:r>
        <w:rPr>
          <w:rFonts w:ascii="IBM Plex Sans" w:cs="IBM Plex Sans" w:eastAsia="IBM Plex Sans" w:hAnsi="IBM Plex Sans"/>
          <w:b/>
          <w:bCs/>
          <w:color w:val="51BEC7"/>
          <w:sz w:val="26"/>
          <w:szCs w:val="26"/>
        </w:rPr>
        <w:t xml:space="preserve">8. Head of PV Academic Program</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L.A.HPVP</w:t>
      </w:r>
      <w:r>
        <w:rPr>
          <w:rFonts w:ascii="Georgia" w:cs="Georgia" w:eastAsia="Georgia" w:hAnsi="Georgia"/>
          <w:i/>
          <w:iCs/>
          <w:color w:val="6B7280"/>
          <w:sz w:val="18"/>
          <w:szCs w:val="18"/>
        </w:rPr>
        <w:t xml:space="preserve">    Leadership · Academia</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Responsible for the overall development and coordination of the specific PV program.</w:t>
      </w:r>
    </w:p>
    <w:p>
      <w:pPr>
        <w:pStyle w:val="ListParagraph"/>
        <w:numPr>
          <w:ilvl w:val="0"/>
          <w:numId w:val="3"/>
        </w:numPr>
        <w:spacing w:after="70"/>
      </w:pPr>
      <w:r>
        <w:rPr>
          <w:rFonts w:ascii="Georgia" w:cs="Georgia" w:eastAsia="Georgia" w:hAnsi="Georgia"/>
          <w:color w:val="282C34"/>
          <w:sz w:val="21"/>
          <w:szCs w:val="21"/>
        </w:rPr>
        <w:t xml:space="preserve">Ensure the involvement of all the professional environments important for the program in the continued development of the education.</w:t>
      </w:r>
    </w:p>
    <w:p>
      <w:pPr>
        <w:pStyle w:val="ListParagraph"/>
        <w:numPr>
          <w:ilvl w:val="0"/>
          <w:numId w:val="3"/>
        </w:numPr>
        <w:spacing w:after="70"/>
      </w:pPr>
      <w:r>
        <w:rPr>
          <w:rFonts w:ascii="Georgia" w:cs="Georgia" w:eastAsia="Georgia" w:hAnsi="Georgia"/>
          <w:color w:val="282C34"/>
          <w:sz w:val="21"/>
          <w:szCs w:val="21"/>
        </w:rPr>
        <w:t xml:space="preserve">Act as a head of studies for the academic program and request - in accordance with the curriculum, teaching at the departments and outside of the faculty and possibly outside of the University.</w:t>
      </w:r>
    </w:p>
    <w:p>
      <w:pPr>
        <w:pStyle w:val="ListParagraph"/>
        <w:numPr>
          <w:ilvl w:val="0"/>
          <w:numId w:val="3"/>
        </w:numPr>
        <w:spacing w:after="70"/>
      </w:pPr>
      <w:r>
        <w:rPr>
          <w:rFonts w:ascii="Georgia" w:cs="Georgia" w:eastAsia="Georgia" w:hAnsi="Georgia"/>
          <w:color w:val="282C34"/>
          <w:sz w:val="21"/>
          <w:szCs w:val="21"/>
        </w:rPr>
        <w:t xml:space="preserve">Responsible for academic guidance of the students and internal information about educational possibilities.</w:t>
      </w:r>
    </w:p>
    <w:p>
      <w:pPr>
        <w:pStyle w:val="ListParagraph"/>
        <w:numPr>
          <w:ilvl w:val="0"/>
          <w:numId w:val="3"/>
        </w:numPr>
        <w:spacing w:after="70"/>
      </w:pPr>
      <w:r>
        <w:rPr>
          <w:rFonts w:ascii="Georgia" w:cs="Georgia" w:eastAsia="Georgia" w:hAnsi="Georgia"/>
          <w:color w:val="282C34"/>
          <w:sz w:val="21"/>
          <w:szCs w:val="21"/>
        </w:rPr>
        <w:t xml:space="preserve">Ensure continuous improvement of resources and materials provided.</w:t>
      </w:r>
    </w:p>
    <w:p>
      <w:pPr>
        <w:pStyle w:val="ListParagraph"/>
        <w:numPr>
          <w:ilvl w:val="0"/>
          <w:numId w:val="3"/>
        </w:numPr>
        <w:spacing w:after="70"/>
      </w:pPr>
      <w:r>
        <w:rPr>
          <w:rFonts w:ascii="Georgia" w:cs="Georgia" w:eastAsia="Georgia" w:hAnsi="Georgia"/>
          <w:color w:val="282C34"/>
          <w:sz w:val="21"/>
          <w:szCs w:val="21"/>
        </w:rPr>
        <w:t xml:space="preserve">Engage in continuous improvement of relevant processes.</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curriculum and educational methods</w:t>
            </w:r>
            <w:r>
              <w:rPr>
                <w:rFonts w:ascii="IBM Plex Sans" w:cs="IBM Plex Sans" w:eastAsia="IBM Plex Sans" w:hAnsi="IBM Plex Sans"/>
                <w:b/>
                <w:bCs/>
                <w:color w:val="C0392B"/>
                <w:sz w:val="13"/>
                <w:szCs w:val="13"/>
              </w:rPr>
              <w:t xml:space="preserve">  VERIFY FIT</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science and research methodology</w:t>
            </w:r>
            <w:r>
              <w:rPr>
                <w:rFonts w:ascii="IBM Plex Sans" w:cs="IBM Plex Sans" w:eastAsia="IBM Plex Sans" w:hAnsi="IBM Plex Sans"/>
                <w:b/>
                <w:bCs/>
                <w:color w:val="B8860B"/>
                <w:sz w:val="13"/>
                <w:szCs w:val="13"/>
              </w:rPr>
              <w:t xml:space="preserve">  NEW CITATION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ENCePP Guide on Methodological Standards (Rev 11, 2023); STROBE Statement (von Elm et al., 2007)</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Regulatory framework and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Scientific writing and publication</w:t>
            </w:r>
            <w:r>
              <w:rPr>
                <w:rFonts w:ascii="IBM Plex Sans" w:cs="IBM Plex Sans" w:eastAsia="IBM Plex Sans" w:hAnsi="IBM Plex Sans"/>
                <w:b/>
                <w:bCs/>
                <w:color w:val="B8860B"/>
                <w:sz w:val="13"/>
                <w:szCs w:val="13"/>
              </w:rPr>
              <w:t xml:space="preserve">  NEW CITATION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ICMJE Recommendations (Jan 2026)</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Training, education and capacity building</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Budgeting, resourcing and business continuity</w:t>
            </w:r>
            <w:r>
              <w:rPr>
                <w:rFonts w:ascii="IBM Plex Sans" w:cs="IBM Plex Sans" w:eastAsia="IBM Plex Sans" w:hAnsi="IBM Plex Sans"/>
                <w:b/>
                <w:bCs/>
                <w:color w:val="B8860B"/>
                <w:sz w:val="13"/>
                <w:szCs w:val="13"/>
              </w:rPr>
              <w:t xml:space="preserve">  MANAGEMENT COMPETENCY (NO EXTERNAL REGULATORY SOURCE)</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t>
            </w:r>
          </w:p>
        </w:tc>
      </w:tr>
    </w:tbl>
    <w:p>
      <w:r>
        <w:br w:type="page"/>
      </w:r>
    </w:p>
    <w:p>
      <w:pPr>
        <w:spacing w:after="160" w:before="2600"/>
        <w:jc w:val="center"/>
      </w:pPr>
      <w:r>
        <w:rPr>
          <w:rFonts w:ascii="IBM Plex Sans" w:cs="IBM Plex Sans" w:eastAsia="IBM Plex Sans" w:hAnsi="IBM Plex Sans"/>
          <w:b/>
          <w:bCs/>
          <w:color w:val="51BEC7"/>
          <w:sz w:val="56"/>
          <w:szCs w:val="56"/>
        </w:rPr>
        <w:t xml:space="preserve">Managerial</w:t>
      </w:r>
    </w:p>
    <w:p>
      <w:pPr>
        <w:spacing w:after="120" w:before="0"/>
        <w:jc w:val="center"/>
      </w:pPr>
      <w:r>
        <w:rPr>
          <w:rFonts w:ascii="Georgia" w:cs="Georgia" w:eastAsia="Georgia" w:hAnsi="Georgia"/>
          <w:i/>
          <w:iCs/>
          <w:color w:val="6B7280"/>
          <w:sz w:val="20"/>
          <w:szCs w:val="20"/>
        </w:rPr>
        <w:t xml:space="preserve">Roles that manage PV functions, teams, projects and vendor relationships.</w:t>
      </w:r>
    </w:p>
    <w:p>
      <w:pPr>
        <w:spacing w:after="120" w:before="200"/>
        <w:jc w:val="center"/>
      </w:pPr>
      <w:r>
        <w:rPr>
          <w:rFonts w:ascii="IBM Plex Sans" w:cs="IBM Plex Sans" w:eastAsia="IBM Plex Sans" w:hAnsi="IBM Plex Sans"/>
          <w:b/>
          <w:bCs/>
          <w:color w:val="282C34"/>
          <w:sz w:val="18"/>
          <w:szCs w:val="18"/>
        </w:rPr>
        <w:t xml:space="preserve">15 roles</w:t>
      </w:r>
    </w:p>
    <w:p>
      <w:r>
        <w:br w:type="page"/>
      </w:r>
    </w:p>
    <w:p>
      <w:pPr>
        <w:spacing w:after="140" w:before="0"/>
      </w:pPr>
      <w:r>
        <w:rPr>
          <w:rFonts w:ascii="IBM Plex Sans" w:cs="IBM Plex Sans" w:eastAsia="IBM Plex Sans" w:hAnsi="IBM Plex Sans"/>
          <w:b/>
          <w:bCs/>
          <w:color w:val="51BEC7"/>
          <w:sz w:val="26"/>
          <w:szCs w:val="26"/>
        </w:rPr>
        <w:t xml:space="preserve">9. Head of PV Operations</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M.I.HPVO</w:t>
      </w:r>
      <w:r>
        <w:rPr>
          <w:rFonts w:ascii="Georgia" w:cs="Georgia" w:eastAsia="Georgia" w:hAnsi="Georgia"/>
          <w:i/>
          <w:iCs/>
          <w:color w:val="6B7280"/>
          <w:sz w:val="18"/>
          <w:szCs w:val="18"/>
        </w:rPr>
        <w:t xml:space="preserve">    Managerial · Industry · PV Operations</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spacing w:after="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Global PV Operations Manager; Director of PV Management and Operations</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Job description made active-voice and aligned to GVP audit/inspection terminology; knowledge citations verified, ICSR-timeline claim refreshed to ICH E2D(R1).</w:t>
      </w:r>
    </w:p>
    <w:p>
      <w:pPr>
        <w:spacing w:after="80" w:before="80"/>
      </w:pPr>
      <w:r>
        <w:rPr>
          <w:rFonts w:ascii="IBM Plex Sans" w:cs="IBM Plex Sans" w:eastAsia="IBM Plex Sans" w:hAnsi="IBM Plex Sans"/>
          <w:b/>
          <w:bCs/>
          <w:color w:val="282C34"/>
          <w:sz w:val="21"/>
          <w:szCs w:val="21"/>
        </w:rPr>
        <w:t xml:space="preserve">Job description — v2 (revised wording)</w:t>
      </w:r>
    </w:p>
    <w:p>
      <w:pPr>
        <w:pStyle w:val="ListParagraph"/>
        <w:numPr>
          <w:ilvl w:val="0"/>
          <w:numId w:val="3"/>
        </w:numPr>
        <w:spacing w:after="70"/>
      </w:pPr>
      <w:r>
        <w:rPr>
          <w:rFonts w:ascii="Georgia" w:cs="Georgia" w:eastAsia="Georgia" w:hAnsi="Georgia"/>
          <w:color w:val="282C34"/>
          <w:sz w:val="21"/>
          <w:szCs w:val="21"/>
        </w:rPr>
        <w:t xml:space="preserve">Provide guidance, advice and direction to ensure pharmacovigilance compliance at regional and country level.</w:t>
      </w:r>
    </w:p>
    <w:p>
      <w:pPr>
        <w:pStyle w:val="ListParagraph"/>
        <w:numPr>
          <w:ilvl w:val="0"/>
          <w:numId w:val="3"/>
        </w:numPr>
        <w:spacing w:after="70"/>
      </w:pPr>
      <w:r>
        <w:rPr>
          <w:rFonts w:ascii="Georgia" w:cs="Georgia" w:eastAsia="Georgia" w:hAnsi="Georgia"/>
          <w:color w:val="282C34"/>
          <w:sz w:val="21"/>
          <w:szCs w:val="21"/>
        </w:rPr>
        <w:t xml:space="preserve">Interact with Country Medical Directors, General Managers and Commercial as needed to ensure strong PV connectivity and to proactively identify new programmes, initiatives, strategies or risks that may impact the PV system.</w:t>
      </w:r>
    </w:p>
    <w:p>
      <w:pPr>
        <w:pStyle w:val="ListParagraph"/>
        <w:numPr>
          <w:ilvl w:val="0"/>
          <w:numId w:val="3"/>
        </w:numPr>
        <w:spacing w:after="70"/>
      </w:pPr>
      <w:r>
        <w:rPr>
          <w:rFonts w:ascii="Georgia" w:cs="Georgia" w:eastAsia="Georgia" w:hAnsi="Georgia"/>
          <w:color w:val="282C34"/>
          <w:sz w:val="21"/>
          <w:szCs w:val="21"/>
        </w:rPr>
        <w:t xml:space="preserve">Interact with local safety contacts to ensure pharmacovigilance compliance across the regions and countries.</w:t>
      </w:r>
    </w:p>
    <w:p>
      <w:pPr>
        <w:pStyle w:val="ListParagraph"/>
        <w:numPr>
          <w:ilvl w:val="0"/>
          <w:numId w:val="3"/>
        </w:numPr>
        <w:spacing w:after="70"/>
      </w:pPr>
      <w:r>
        <w:rPr>
          <w:rFonts w:ascii="Georgia" w:cs="Georgia" w:eastAsia="Georgia" w:hAnsi="Georgia"/>
          <w:color w:val="282C34"/>
          <w:sz w:val="21"/>
          <w:szCs w:val="21"/>
        </w:rPr>
        <w:t xml:space="preserve">Partner with senior local, regional and global roles and participate in regional lead-team forums and governance boards to develop strategies that reduce risk to the PV system.</w:t>
      </w:r>
    </w:p>
    <w:p>
      <w:pPr>
        <w:pStyle w:val="ListParagraph"/>
        <w:numPr>
          <w:ilvl w:val="0"/>
          <w:numId w:val="3"/>
        </w:numPr>
        <w:spacing w:after="70"/>
      </w:pPr>
      <w:r>
        <w:rPr>
          <w:rFonts w:ascii="Georgia" w:cs="Georgia" w:eastAsia="Georgia" w:hAnsi="Georgia"/>
          <w:color w:val="282C34"/>
          <w:sz w:val="21"/>
          <w:szCs w:val="21"/>
        </w:rPr>
        <w:t xml:space="preserve">Escalate non-compliance in the region as appropriate.</w:t>
      </w:r>
    </w:p>
    <w:p>
      <w:pPr>
        <w:pStyle w:val="ListParagraph"/>
        <w:numPr>
          <w:ilvl w:val="0"/>
          <w:numId w:val="3"/>
        </w:numPr>
        <w:spacing w:after="70"/>
      </w:pPr>
      <w:r>
        <w:rPr>
          <w:rFonts w:ascii="Georgia" w:cs="Georgia" w:eastAsia="Georgia" w:hAnsi="Georgia"/>
          <w:color w:val="282C34"/>
          <w:sz w:val="21"/>
          <w:szCs w:val="21"/>
        </w:rPr>
        <w:t xml:space="preserve">Be accountable for implementing new regulations in the region by liaising with central/regional teams and third parties.</w:t>
      </w:r>
    </w:p>
    <w:p>
      <w:pPr>
        <w:pStyle w:val="ListParagraph"/>
        <w:numPr>
          <w:ilvl w:val="0"/>
          <w:numId w:val="3"/>
        </w:numPr>
        <w:spacing w:after="70"/>
      </w:pPr>
      <w:r>
        <w:rPr>
          <w:rFonts w:ascii="Georgia" w:cs="Georgia" w:eastAsia="Georgia" w:hAnsi="Georgia"/>
          <w:color w:val="282C34"/>
          <w:sz w:val="21"/>
          <w:szCs w:val="21"/>
        </w:rPr>
        <w:t xml:space="preserve">Participate in inspection- and audit-readiness activities and support internal and external pharmacovigilance audits.</w:t>
      </w:r>
    </w:p>
    <w:p>
      <w:pPr>
        <w:pStyle w:val="ListParagraph"/>
        <w:numPr>
          <w:ilvl w:val="0"/>
          <w:numId w:val="3"/>
        </w:numPr>
        <w:spacing w:after="70"/>
      </w:pPr>
      <w:r>
        <w:rPr>
          <w:rFonts w:ascii="Georgia" w:cs="Georgia" w:eastAsia="Georgia" w:hAnsi="Georgia"/>
          <w:color w:val="282C34"/>
          <w:sz w:val="21"/>
          <w:szCs w:val="21"/>
        </w:rPr>
        <w:t xml:space="preserve">Provide adequate support, motivation, encouragement and effective management for all relevant staff.</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GVP and PV compliance obligations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EMA GVP Module I (2012)</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ICSR management and reporting timelines</w:t>
            </w:r>
            <w:r>
              <w:rPr>
                <w:rFonts w:ascii="IBM Plex Sans" w:cs="IBM Plex Sans" w:eastAsia="IBM Plex Sans" w:hAnsi="IBM Plex Sans"/>
                <w:b/>
                <w:bCs/>
                <w:color w:val="B8860B"/>
                <w:sz w:val="13"/>
                <w:szCs w:val="13"/>
              </w:rPr>
              <w:t xml:space="preserve">  CURRENCY</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ICH E2B(R3)</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system and quality management</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Reg (EU) 520/2012, as amended</w:t>
            </w:r>
          </w:p>
        </w:tc>
      </w:tr>
    </w:tbl>
    <w:p>
      <w:pPr>
        <w:spacing w:after="60" w:before="100"/>
      </w:pPr>
      <w:r>
        <w:rPr>
          <w:rFonts w:ascii="IBM Plex Sans" w:cs="IBM Plex Sans" w:eastAsia="IBM Plex Sans" w:hAnsi="IBM Plex Sans"/>
          <w:b/>
          <w:bCs/>
          <w:color w:val="51BEC7"/>
          <w:sz w:val="18"/>
          <w:szCs w:val="18"/>
        </w:rPr>
        <w:t xml:space="preserve">Role-Specific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Regional/local PV regulatory requirements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Dir 2001/83/EC (as amended); national PV frameworks</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Compliance metrics and non-compliance escalation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quality-system performance indicators</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Audit and inspection readiness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 Module III (Rev 1, 2014)</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Vendor and affiliate oversight</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Module VI (Rev 2, 2017)</w:t>
            </w:r>
          </w:p>
        </w:tc>
      </w:tr>
    </w:tbl>
    <w:p>
      <w:r>
        <w:br w:type="page"/>
      </w:r>
    </w:p>
    <w:p>
      <w:pPr>
        <w:spacing w:after="140" w:before="360"/>
      </w:pPr>
      <w:r>
        <w:rPr>
          <w:rFonts w:ascii="IBM Plex Sans" w:cs="IBM Plex Sans" w:eastAsia="IBM Plex Sans" w:hAnsi="IBM Plex Sans"/>
          <w:b/>
          <w:bCs/>
          <w:color w:val="51BEC7"/>
          <w:sz w:val="26"/>
          <w:szCs w:val="26"/>
        </w:rPr>
        <w:t xml:space="preserve">10. Head of Quality Assurance PV</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M.I.HQA</w:t>
      </w:r>
      <w:r>
        <w:rPr>
          <w:rFonts w:ascii="Georgia" w:cs="Georgia" w:eastAsia="Georgia" w:hAnsi="Georgia"/>
          <w:i/>
          <w:iCs/>
          <w:color w:val="6B7280"/>
          <w:sz w:val="18"/>
          <w:szCs w:val="18"/>
        </w:rPr>
        <w:t xml:space="preserve">    Managerial · Industry · Quality Assurance</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spacing w:after="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Director of Quality Management; Director of Quality Assurance; Director of PV Quality</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Enhance Quality culture and promote a Quality mindset into the country governance, working principles and ways of operating.</w:t>
      </w:r>
    </w:p>
    <w:p>
      <w:pPr>
        <w:pStyle w:val="ListParagraph"/>
        <w:numPr>
          <w:ilvl w:val="0"/>
          <w:numId w:val="3"/>
        </w:numPr>
        <w:spacing w:after="70"/>
      </w:pPr>
      <w:r>
        <w:rPr>
          <w:rFonts w:ascii="Georgia" w:cs="Georgia" w:eastAsia="Georgia" w:hAnsi="Georgia"/>
          <w:color w:val="282C34"/>
          <w:sz w:val="21"/>
          <w:szCs w:val="21"/>
        </w:rPr>
        <w:t xml:space="preserve">Person in charge of internal and external audits.</w:t>
      </w:r>
    </w:p>
    <w:p>
      <w:pPr>
        <w:pStyle w:val="ListParagraph"/>
        <w:numPr>
          <w:ilvl w:val="0"/>
          <w:numId w:val="3"/>
        </w:numPr>
        <w:spacing w:after="70"/>
      </w:pPr>
      <w:r>
        <w:rPr>
          <w:rFonts w:ascii="Georgia" w:cs="Georgia" w:eastAsia="Georgia" w:hAnsi="Georgia"/>
          <w:color w:val="282C34"/>
          <w:sz w:val="21"/>
          <w:szCs w:val="21"/>
        </w:rPr>
        <w:t xml:space="preserve">Lead and coordinate a network of professionals designated in each country function involved in GxP and health-regulated activities and embark them to address all matters related to Quality, including the support to business and digital initiatives.</w:t>
      </w:r>
    </w:p>
    <w:p>
      <w:pPr>
        <w:pStyle w:val="ListParagraph"/>
        <w:numPr>
          <w:ilvl w:val="0"/>
          <w:numId w:val="3"/>
        </w:numPr>
        <w:spacing w:after="70"/>
      </w:pPr>
      <w:r>
        <w:rPr>
          <w:rFonts w:ascii="Georgia" w:cs="Georgia" w:eastAsia="Georgia" w:hAnsi="Georgia"/>
          <w:color w:val="282C34"/>
          <w:sz w:val="21"/>
          <w:szCs w:val="21"/>
        </w:rPr>
        <w:t xml:space="preserve">Assure that a process for management of GxP documents and records is in place in all GxP and health regulated areas, considering data integrity principles.</w:t>
      </w:r>
    </w:p>
    <w:p>
      <w:pPr>
        <w:pStyle w:val="ListParagraph"/>
        <w:numPr>
          <w:ilvl w:val="0"/>
          <w:numId w:val="3"/>
        </w:numPr>
        <w:spacing w:after="70"/>
      </w:pPr>
      <w:r>
        <w:rPr>
          <w:rFonts w:ascii="Georgia" w:cs="Georgia" w:eastAsia="Georgia" w:hAnsi="Georgia"/>
          <w:color w:val="282C34"/>
          <w:sz w:val="21"/>
          <w:szCs w:val="21"/>
        </w:rPr>
        <w:t xml:space="preserve">Organize consistent management of Country Quality documents related to GxP and health regulated activities through an appropriate system.</w:t>
      </w:r>
    </w:p>
    <w:p>
      <w:pPr>
        <w:pStyle w:val="ListParagraph"/>
        <w:numPr>
          <w:ilvl w:val="0"/>
          <w:numId w:val="3"/>
        </w:numPr>
        <w:spacing w:after="70"/>
      </w:pPr>
      <w:r>
        <w:rPr>
          <w:rFonts w:ascii="Georgia" w:cs="Georgia" w:eastAsia="Georgia" w:hAnsi="Georgia"/>
          <w:color w:val="282C34"/>
          <w:sz w:val="21"/>
          <w:szCs w:val="21"/>
        </w:rPr>
        <w:t xml:space="preserve">Implement a screening process for released global quality documents and local regulations to capture the requirements that must be transcribed into Country Quality documents</w:t>
      </w:r>
    </w:p>
    <w:p>
      <w:pPr>
        <w:pStyle w:val="ListParagraph"/>
        <w:numPr>
          <w:ilvl w:val="0"/>
          <w:numId w:val="3"/>
        </w:numPr>
        <w:spacing w:after="70"/>
      </w:pPr>
      <w:r>
        <w:rPr>
          <w:rFonts w:ascii="Georgia" w:cs="Georgia" w:eastAsia="Georgia" w:hAnsi="Georgia"/>
          <w:color w:val="282C34"/>
          <w:sz w:val="21"/>
          <w:szCs w:val="21"/>
        </w:rPr>
        <w:t xml:space="preserve">Guide country functions that need to develop or update Country Quality documents and related training modules in their respective domains.</w:t>
      </w:r>
    </w:p>
    <w:p>
      <w:pPr>
        <w:pStyle w:val="ListParagraph"/>
        <w:numPr>
          <w:ilvl w:val="0"/>
          <w:numId w:val="3"/>
        </w:numPr>
        <w:spacing w:after="70"/>
      </w:pPr>
      <w:r>
        <w:rPr>
          <w:rFonts w:ascii="Georgia" w:cs="Georgia" w:eastAsia="Georgia" w:hAnsi="Georgia"/>
          <w:color w:val="282C34"/>
          <w:sz w:val="21"/>
          <w:szCs w:val="21"/>
        </w:rPr>
        <w:t xml:space="preserve">Ensure that required quality documents are in place, in use and up to date at the country level, providing oversight of GxP areas.</w:t>
      </w:r>
    </w:p>
    <w:p>
      <w:pPr>
        <w:pStyle w:val="ListParagraph"/>
        <w:numPr>
          <w:ilvl w:val="0"/>
          <w:numId w:val="3"/>
        </w:numPr>
        <w:spacing w:after="70"/>
      </w:pPr>
      <w:r>
        <w:rPr>
          <w:rFonts w:ascii="Georgia" w:cs="Georgia" w:eastAsia="Georgia" w:hAnsi="Georgia"/>
          <w:color w:val="282C34"/>
          <w:sz w:val="21"/>
          <w:szCs w:val="21"/>
        </w:rPr>
        <w:t xml:space="preserve">Manage product complaints received from the market in connection with the concerned Global Quality functions.</w:t>
      </w:r>
    </w:p>
    <w:p>
      <w:pPr>
        <w:pStyle w:val="ListParagraph"/>
        <w:numPr>
          <w:ilvl w:val="0"/>
          <w:numId w:val="3"/>
        </w:numPr>
        <w:spacing w:after="70"/>
      </w:pPr>
      <w:r>
        <w:rPr>
          <w:rFonts w:ascii="Georgia" w:cs="Georgia" w:eastAsia="Georgia" w:hAnsi="Georgia"/>
          <w:color w:val="282C34"/>
          <w:sz w:val="21"/>
          <w:szCs w:val="21"/>
        </w:rPr>
        <w:t xml:space="preserve">Conduct product complaints’ trend analysis and signal detection, as appropriate.</w:t>
      </w:r>
    </w:p>
    <w:p>
      <w:pPr>
        <w:pStyle w:val="ListParagraph"/>
        <w:numPr>
          <w:ilvl w:val="0"/>
          <w:numId w:val="3"/>
        </w:numPr>
        <w:spacing w:after="70"/>
      </w:pPr>
      <w:r>
        <w:rPr>
          <w:rFonts w:ascii="Georgia" w:cs="Georgia" w:eastAsia="Georgia" w:hAnsi="Georgia"/>
          <w:color w:val="282C34"/>
          <w:sz w:val="21"/>
          <w:szCs w:val="21"/>
        </w:rPr>
        <w:t xml:space="preserve">Escalate quality events as necessary occurring at the country level according to defined processes and standards and manage subsequent quality and product alerts.</w:t>
      </w:r>
    </w:p>
    <w:p>
      <w:pPr>
        <w:pStyle w:val="ListParagraph"/>
        <w:numPr>
          <w:ilvl w:val="0"/>
          <w:numId w:val="3"/>
        </w:numPr>
        <w:spacing w:after="70"/>
      </w:pPr>
      <w:r>
        <w:rPr>
          <w:rFonts w:ascii="Georgia" w:cs="Georgia" w:eastAsia="Georgia" w:hAnsi="Georgia"/>
          <w:color w:val="282C34"/>
          <w:sz w:val="21"/>
          <w:szCs w:val="21"/>
        </w:rPr>
        <w:t xml:space="preserve">Lead and coordinate product recall.</w:t>
      </w:r>
    </w:p>
    <w:p>
      <w:pPr>
        <w:pStyle w:val="ListParagraph"/>
        <w:numPr>
          <w:ilvl w:val="0"/>
          <w:numId w:val="3"/>
        </w:numPr>
        <w:spacing w:after="70"/>
      </w:pPr>
      <w:r>
        <w:rPr>
          <w:rFonts w:ascii="Georgia" w:cs="Georgia" w:eastAsia="Georgia" w:hAnsi="Georgia"/>
          <w:color w:val="282C34"/>
          <w:sz w:val="21"/>
          <w:szCs w:val="21"/>
        </w:rPr>
        <w:t xml:space="preserve">Provide support on Quality matters to the appropriate functions at a country level and according to the defined responsibilities.</w:t>
      </w:r>
    </w:p>
    <w:p>
      <w:pPr>
        <w:pStyle w:val="ListParagraph"/>
        <w:numPr>
          <w:ilvl w:val="0"/>
          <w:numId w:val="3"/>
        </w:numPr>
        <w:spacing w:after="70"/>
      </w:pPr>
      <w:r>
        <w:rPr>
          <w:rFonts w:ascii="Georgia" w:cs="Georgia" w:eastAsia="Georgia" w:hAnsi="Georgia"/>
          <w:color w:val="282C34"/>
          <w:sz w:val="21"/>
          <w:szCs w:val="21"/>
        </w:rPr>
        <w:t xml:space="preserve">Participate in inspection/audit related readiness activities and provide support for internal and external PV audits.</w:t>
      </w:r>
    </w:p>
    <w:p>
      <w:pPr>
        <w:pStyle w:val="ListParagraph"/>
        <w:numPr>
          <w:ilvl w:val="0"/>
          <w:numId w:val="3"/>
        </w:numPr>
        <w:spacing w:after="70"/>
      </w:pPr>
      <w:r>
        <w:rPr>
          <w:rFonts w:ascii="Georgia" w:cs="Georgia" w:eastAsia="Georgia" w:hAnsi="Georgia"/>
          <w:color w:val="282C34"/>
          <w:sz w:val="21"/>
          <w:szCs w:val="21"/>
        </w:rPr>
        <w:t xml:space="preserve">Engage in continuous improvement of relevant processes.</w:t>
      </w:r>
    </w:p>
    <w:p>
      <w:pPr>
        <w:pStyle w:val="ListParagraph"/>
        <w:numPr>
          <w:ilvl w:val="0"/>
          <w:numId w:val="3"/>
        </w:numPr>
        <w:spacing w:after="70"/>
      </w:pPr>
      <w:r>
        <w:rPr>
          <w:rFonts w:ascii="Georgia" w:cs="Georgia" w:eastAsia="Georgia" w:hAnsi="Georgia"/>
          <w:color w:val="282C34"/>
          <w:sz w:val="21"/>
          <w:szCs w:val="21"/>
        </w:rPr>
        <w:t xml:space="preserve">Provide adequate support, motivation, encouragement, and effective management for all relevant staff.</w:t>
      </w:r>
    </w:p>
    <w:p>
      <w:pPr>
        <w:pStyle w:val="ListParagraph"/>
        <w:numPr>
          <w:ilvl w:val="0"/>
          <w:numId w:val="3"/>
        </w:numPr>
        <w:spacing w:after="70"/>
      </w:pPr>
      <w:r>
        <w:rPr>
          <w:rFonts w:ascii="Georgia" w:cs="Georgia" w:eastAsia="Georgia" w:hAnsi="Georgia"/>
          <w:color w:val="282C34"/>
          <w:sz w:val="21"/>
          <w:szCs w:val="21"/>
        </w:rPr>
        <w:t xml:space="preserve">Develop and implement relevant training.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quality management system (GVP Module I)</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Comm. Impl. Reg (EU) 520/2012, as amended</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Audits and regulatory inspections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 EMA GVP Module III (Rev 1, 2014)</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CAPA (corrective and preventive action) management</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Deviation and non-compliance handling</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Signal management process (GVP Module IX)</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IX (Rev 1, 2017)</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Training, education and capacity building</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Data integrity principles (ALCOA+)</w:t>
            </w:r>
            <w:r>
              <w:rPr>
                <w:rFonts w:ascii="IBM Plex Sans" w:cs="IBM Plex Sans" w:eastAsia="IBM Plex Sans" w:hAnsi="IBM Plex Sans"/>
                <w:b/>
                <w:bCs/>
                <w:color w:val="B8860B"/>
                <w:sz w:val="13"/>
                <w:szCs w:val="13"/>
              </w:rPr>
              <w:t xml:space="preserve">  NEW CITATION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MHRA 'GXP' Data Integrity (2018); FDA Data Integrity (2018) — ALCOA+; EU GMP Annex 11 — Computerised Systems (EudraLex Vol. 4, 2011)</w:t>
            </w:r>
          </w:p>
        </w:tc>
      </w:tr>
    </w:tbl>
    <w:p>
      <w:r>
        <w:br w:type="page"/>
      </w:r>
    </w:p>
    <w:p>
      <w:pPr>
        <w:spacing w:after="140" w:before="360"/>
      </w:pPr>
      <w:r>
        <w:rPr>
          <w:rFonts w:ascii="IBM Plex Sans" w:cs="IBM Plex Sans" w:eastAsia="IBM Plex Sans" w:hAnsi="IBM Plex Sans"/>
          <w:b/>
          <w:bCs/>
          <w:color w:val="51BEC7"/>
          <w:sz w:val="26"/>
          <w:szCs w:val="26"/>
        </w:rPr>
        <w:t xml:space="preserve">11. Head of Medical PV</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M.I.HMPV</w:t>
      </w:r>
      <w:r>
        <w:rPr>
          <w:rFonts w:ascii="Georgia" w:cs="Georgia" w:eastAsia="Georgia" w:hAnsi="Georgia"/>
          <w:i/>
          <w:iCs/>
          <w:color w:val="6B7280"/>
          <w:sz w:val="18"/>
          <w:szCs w:val="18"/>
        </w:rPr>
        <w:t xml:space="preserve">    Managerial · Industry · Medical PV</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spacing w:after="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Medical Director PV; Director Medical Writing</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Manage and support medical and safety oversight.</w:t>
      </w:r>
    </w:p>
    <w:p>
      <w:pPr>
        <w:pStyle w:val="ListParagraph"/>
        <w:numPr>
          <w:ilvl w:val="0"/>
          <w:numId w:val="3"/>
        </w:numPr>
        <w:spacing w:after="70"/>
      </w:pPr>
      <w:r>
        <w:rPr>
          <w:rFonts w:ascii="Georgia" w:cs="Georgia" w:eastAsia="Georgia" w:hAnsi="Georgia"/>
          <w:color w:val="282C34"/>
          <w:sz w:val="21"/>
          <w:szCs w:val="21"/>
        </w:rPr>
        <w:t xml:space="preserve">Direct the Safety Management Team for the assigned project(s) or product(s) ensuring a safety and risk/benefit driven agenda from inception to closure.</w:t>
      </w:r>
    </w:p>
    <w:p>
      <w:pPr>
        <w:pStyle w:val="ListParagraph"/>
        <w:numPr>
          <w:ilvl w:val="0"/>
          <w:numId w:val="3"/>
        </w:numPr>
        <w:spacing w:after="70"/>
      </w:pPr>
      <w:r>
        <w:rPr>
          <w:rFonts w:ascii="Georgia" w:cs="Georgia" w:eastAsia="Georgia" w:hAnsi="Georgia"/>
          <w:color w:val="282C34"/>
          <w:sz w:val="21"/>
          <w:szCs w:val="21"/>
        </w:rPr>
        <w:t xml:space="preserve">Represent Global DS at internal strategic and/or advisory/governance committees.</w:t>
      </w:r>
    </w:p>
    <w:p>
      <w:pPr>
        <w:pStyle w:val="ListParagraph"/>
        <w:numPr>
          <w:ilvl w:val="0"/>
          <w:numId w:val="3"/>
        </w:numPr>
        <w:spacing w:after="70"/>
      </w:pPr>
      <w:r>
        <w:rPr>
          <w:rFonts w:ascii="Georgia" w:cs="Georgia" w:eastAsia="Georgia" w:hAnsi="Georgia"/>
          <w:color w:val="282C34"/>
          <w:sz w:val="21"/>
          <w:szCs w:val="21"/>
        </w:rPr>
        <w:t xml:space="preserve">May represent or act as an external technical resource at DSMB or Regulatory Authority meetings.</w:t>
      </w:r>
    </w:p>
    <w:p>
      <w:pPr>
        <w:pStyle w:val="ListParagraph"/>
        <w:numPr>
          <w:ilvl w:val="0"/>
          <w:numId w:val="3"/>
        </w:numPr>
        <w:spacing w:after="70"/>
      </w:pPr>
      <w:r>
        <w:rPr>
          <w:rFonts w:ascii="Georgia" w:cs="Georgia" w:eastAsia="Georgia" w:hAnsi="Georgia"/>
          <w:color w:val="282C34"/>
          <w:sz w:val="21"/>
          <w:szCs w:val="21"/>
        </w:rPr>
        <w:t xml:space="preserve">Represent as a subject matter expert.</w:t>
      </w:r>
    </w:p>
    <w:p>
      <w:pPr>
        <w:pStyle w:val="ListParagraph"/>
        <w:numPr>
          <w:ilvl w:val="0"/>
          <w:numId w:val="3"/>
        </w:numPr>
        <w:spacing w:after="70"/>
      </w:pPr>
      <w:r>
        <w:rPr>
          <w:rFonts w:ascii="Georgia" w:cs="Georgia" w:eastAsia="Georgia" w:hAnsi="Georgia"/>
          <w:color w:val="282C34"/>
          <w:sz w:val="21"/>
          <w:szCs w:val="21"/>
        </w:rPr>
        <w:t xml:space="preserve">Detect, validate, and manage pre-and/or post-approval safety signals through to resolution.</w:t>
      </w:r>
    </w:p>
    <w:p>
      <w:pPr>
        <w:pStyle w:val="ListParagraph"/>
        <w:numPr>
          <w:ilvl w:val="0"/>
          <w:numId w:val="3"/>
        </w:numPr>
        <w:spacing w:after="70"/>
      </w:pPr>
      <w:r>
        <w:rPr>
          <w:rFonts w:ascii="Georgia" w:cs="Georgia" w:eastAsia="Georgia" w:hAnsi="Georgia"/>
          <w:color w:val="282C34"/>
          <w:sz w:val="21"/>
          <w:szCs w:val="21"/>
        </w:rPr>
        <w:t xml:space="preserve">Conduct a medical review of ICSR and analysis of AOSE as necessary, including the assessment of quality within the ICSR process; identify process improvement opportunities and drive changes in the process.</w:t>
      </w:r>
    </w:p>
    <w:p>
      <w:pPr>
        <w:pStyle w:val="ListParagraph"/>
        <w:numPr>
          <w:ilvl w:val="0"/>
          <w:numId w:val="3"/>
        </w:numPr>
        <w:spacing w:after="70"/>
      </w:pPr>
      <w:r>
        <w:rPr>
          <w:rFonts w:ascii="Georgia" w:cs="Georgia" w:eastAsia="Georgia" w:hAnsi="Georgia"/>
          <w:color w:val="282C34"/>
          <w:sz w:val="21"/>
          <w:szCs w:val="21"/>
        </w:rPr>
        <w:t xml:space="preserve">Evaluate aggregate safety data and provide contributions to core regulatory documents i.e., PSUR, DSUR, RMPs, and other routine and non-routine safety and risk/benefit evaluations for internal or regulatory purposes as required.</w:t>
      </w:r>
    </w:p>
    <w:p>
      <w:pPr>
        <w:pStyle w:val="ListParagraph"/>
        <w:numPr>
          <w:ilvl w:val="0"/>
          <w:numId w:val="3"/>
        </w:numPr>
        <w:spacing w:after="70"/>
      </w:pPr>
      <w:r>
        <w:rPr>
          <w:rFonts w:ascii="Georgia" w:cs="Georgia" w:eastAsia="Georgia" w:hAnsi="Georgia"/>
          <w:color w:val="282C34"/>
          <w:sz w:val="21"/>
          <w:szCs w:val="21"/>
        </w:rPr>
        <w:t xml:space="preserve">Identify, initiate, and manage to completion, necessary updates to the IB, CCSI and/or local product information, Medication Guide, Patient Leaflet, and other labelling documentation as necessary.</w:t>
      </w:r>
    </w:p>
    <w:p>
      <w:pPr>
        <w:pStyle w:val="ListParagraph"/>
        <w:numPr>
          <w:ilvl w:val="0"/>
          <w:numId w:val="3"/>
        </w:numPr>
        <w:spacing w:after="70"/>
      </w:pPr>
      <w:r>
        <w:rPr>
          <w:rFonts w:ascii="Georgia" w:cs="Georgia" w:eastAsia="Georgia" w:hAnsi="Georgia"/>
          <w:color w:val="282C34"/>
          <w:sz w:val="21"/>
          <w:szCs w:val="21"/>
        </w:rPr>
        <w:t xml:space="preserve">Responsible for overseeing safety sections of documents and safety interactions with Regulatory authorities. This may include authorship of safety summaries to support changes to the PI/SmPC, significant contribution to MAAs and NDAs.</w:t>
      </w:r>
    </w:p>
    <w:p>
      <w:pPr>
        <w:pStyle w:val="ListParagraph"/>
        <w:numPr>
          <w:ilvl w:val="0"/>
          <w:numId w:val="3"/>
        </w:numPr>
        <w:spacing w:after="70"/>
      </w:pPr>
      <w:r>
        <w:rPr>
          <w:rFonts w:ascii="Georgia" w:cs="Georgia" w:eastAsia="Georgia" w:hAnsi="Georgia"/>
          <w:color w:val="282C34"/>
          <w:sz w:val="21"/>
          <w:szCs w:val="21"/>
        </w:rPr>
        <w:t xml:space="preserve">Development of annual Medical Affairs strategy and plan in coordination with the departments.</w:t>
      </w:r>
    </w:p>
    <w:p>
      <w:pPr>
        <w:pStyle w:val="ListParagraph"/>
        <w:numPr>
          <w:ilvl w:val="0"/>
          <w:numId w:val="3"/>
        </w:numPr>
        <w:spacing w:after="70"/>
      </w:pPr>
      <w:r>
        <w:rPr>
          <w:rFonts w:ascii="Georgia" w:cs="Georgia" w:eastAsia="Georgia" w:hAnsi="Georgia"/>
          <w:color w:val="282C34"/>
          <w:sz w:val="21"/>
          <w:szCs w:val="21"/>
        </w:rPr>
        <w:t xml:space="preserve">Management and continuous development of the Medical Affairs team.</w:t>
      </w:r>
    </w:p>
    <w:p>
      <w:pPr>
        <w:pStyle w:val="ListParagraph"/>
        <w:numPr>
          <w:ilvl w:val="0"/>
          <w:numId w:val="3"/>
        </w:numPr>
        <w:spacing w:after="70"/>
      </w:pPr>
      <w:r>
        <w:rPr>
          <w:rFonts w:ascii="Georgia" w:cs="Georgia" w:eastAsia="Georgia" w:hAnsi="Georgia"/>
          <w:color w:val="282C34"/>
          <w:sz w:val="21"/>
          <w:szCs w:val="21"/>
        </w:rPr>
        <w:t xml:space="preserve">Planning, execution, supervision of medical projects.</w:t>
      </w:r>
    </w:p>
    <w:p>
      <w:pPr>
        <w:pStyle w:val="ListParagraph"/>
        <w:numPr>
          <w:ilvl w:val="0"/>
          <w:numId w:val="3"/>
        </w:numPr>
        <w:spacing w:after="70"/>
      </w:pPr>
      <w:r>
        <w:rPr>
          <w:rFonts w:ascii="Georgia" w:cs="Georgia" w:eastAsia="Georgia" w:hAnsi="Georgia"/>
          <w:color w:val="282C34"/>
          <w:sz w:val="21"/>
          <w:szCs w:val="21"/>
        </w:rPr>
        <w:t xml:space="preserve">Coordination and medical responsibility for studies on a national level.</w:t>
      </w:r>
    </w:p>
    <w:p>
      <w:pPr>
        <w:pStyle w:val="ListParagraph"/>
        <w:numPr>
          <w:ilvl w:val="0"/>
          <w:numId w:val="3"/>
        </w:numPr>
        <w:spacing w:after="70"/>
      </w:pPr>
      <w:r>
        <w:rPr>
          <w:rFonts w:ascii="Georgia" w:cs="Georgia" w:eastAsia="Georgia" w:hAnsi="Georgia"/>
          <w:color w:val="282C34"/>
          <w:sz w:val="21"/>
          <w:szCs w:val="21"/>
        </w:rPr>
        <w:t xml:space="preserve">Participate in inspection/audit related readiness activities and provide support for internal and external PV audits.</w:t>
      </w:r>
    </w:p>
    <w:p>
      <w:pPr>
        <w:pStyle w:val="ListParagraph"/>
        <w:numPr>
          <w:ilvl w:val="0"/>
          <w:numId w:val="3"/>
        </w:numPr>
        <w:spacing w:after="70"/>
      </w:pPr>
      <w:r>
        <w:rPr>
          <w:rFonts w:ascii="Georgia" w:cs="Georgia" w:eastAsia="Georgia" w:hAnsi="Georgia"/>
          <w:color w:val="282C34"/>
          <w:sz w:val="21"/>
          <w:szCs w:val="21"/>
        </w:rPr>
        <w:t xml:space="preserve">Engage in continuous improvement of relevant processes.</w:t>
      </w:r>
    </w:p>
    <w:p>
      <w:pPr>
        <w:pStyle w:val="ListParagraph"/>
        <w:numPr>
          <w:ilvl w:val="0"/>
          <w:numId w:val="3"/>
        </w:numPr>
        <w:spacing w:after="70"/>
      </w:pPr>
      <w:r>
        <w:rPr>
          <w:rFonts w:ascii="Georgia" w:cs="Georgia" w:eastAsia="Georgia" w:hAnsi="Georgia"/>
          <w:color w:val="282C34"/>
          <w:sz w:val="21"/>
          <w:szCs w:val="21"/>
        </w:rPr>
        <w:t xml:space="preserve">Provide adequate support, motivation, encouragement, and effective management for all relevant staff.</w:t>
      </w:r>
    </w:p>
    <w:p>
      <w:pPr>
        <w:pStyle w:val="ListParagraph"/>
        <w:numPr>
          <w:ilvl w:val="0"/>
          <w:numId w:val="3"/>
        </w:numPr>
        <w:spacing w:after="70"/>
      </w:pPr>
      <w:r>
        <w:rPr>
          <w:rFonts w:ascii="Georgia" w:cs="Georgia" w:eastAsia="Georgia" w:hAnsi="Georgia"/>
          <w:color w:val="282C34"/>
          <w:sz w:val="21"/>
          <w:szCs w:val="21"/>
        </w:rPr>
        <w:t xml:space="preserve">Develop and implement relevant training.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Medical review of ICSRs: seriousness, expectedness, causality</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E2A (1994)</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Benefit–risk assessment and safety science</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E2C(R2) (PBRER)</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Aggregate report medical content and labelling</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VII (Rev 1, 2013)</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Clinical pharmacology and disease context</w:t>
            </w:r>
            <w:r>
              <w:rPr>
                <w:rFonts w:ascii="IBM Plex Sans" w:cs="IBM Plex Sans" w:eastAsia="IBM Plex Sans" w:hAnsi="IBM Plex Sans"/>
                <w:b/>
                <w:bCs/>
                <w:color w:val="C0392B"/>
                <w:sz w:val="13"/>
                <w:szCs w:val="13"/>
              </w:rPr>
              <w:t xml:space="preserve">  VERIFY FIT</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clinical foundation — no single PV regulatory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Signal management process (GVP Module IX)</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IX (Rev 1, 2017)</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Aggregate safety reports (PBRER/PSUR, DSUR)</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VII (Rev 1, 2013); ICH E2C(R2) (PBRER); ICH E2F (DSUR, Step 4 2010)</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Audits and regulatory inspections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 EMA GVP Module III (Rev 1, 2014)</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ICSR lifecycle: receipt, triage, data entry, quality control</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Training, education and capacity building</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Budgeting, resourcing and business continuity</w:t>
            </w:r>
            <w:r>
              <w:rPr>
                <w:rFonts w:ascii="IBM Plex Sans" w:cs="IBM Plex Sans" w:eastAsia="IBM Plex Sans" w:hAnsi="IBM Plex Sans"/>
                <w:b/>
                <w:bCs/>
                <w:color w:val="B8860B"/>
                <w:sz w:val="13"/>
                <w:szCs w:val="13"/>
              </w:rPr>
              <w:t xml:space="preserve">  MANAGEMENT COMPETENCY (NO EXTERNAL REGULATORY SOURCE)</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Benefit–risk assessment methodology</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E2C(R2) (PBRER)</w:t>
            </w:r>
          </w:p>
        </w:tc>
      </w:tr>
    </w:tbl>
    <w:p>
      <w:r>
        <w:br w:type="page"/>
      </w:r>
    </w:p>
    <w:p>
      <w:pPr>
        <w:spacing w:after="140" w:before="360"/>
      </w:pPr>
      <w:r>
        <w:rPr>
          <w:rFonts w:ascii="IBM Plex Sans" w:cs="IBM Plex Sans" w:eastAsia="IBM Plex Sans" w:hAnsi="IBM Plex Sans"/>
          <w:b/>
          <w:bCs/>
          <w:color w:val="51BEC7"/>
          <w:sz w:val="26"/>
          <w:szCs w:val="26"/>
        </w:rPr>
        <w:t xml:space="preserve">12. Head of PV Data Science</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M.I.HPVDS</w:t>
      </w:r>
      <w:r>
        <w:rPr>
          <w:rFonts w:ascii="Georgia" w:cs="Georgia" w:eastAsia="Georgia" w:hAnsi="Georgia"/>
          <w:i/>
          <w:iCs/>
          <w:color w:val="6B7280"/>
          <w:sz w:val="18"/>
          <w:szCs w:val="18"/>
        </w:rPr>
        <w:t xml:space="preserve">    Managerial · Industry · Data Science</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spacing w:after="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PV Data Science Leader</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Define and develop overall analytics solutions and data services vision. Identify opportunities for unlocking value from data assets to improve performance through evidence-based decision making. Solicit and anticipate future needs, ensure PV and Medical Safety database outputs evolve to meet current and future business and regulatory needs.</w:t>
      </w:r>
    </w:p>
    <w:p>
      <w:pPr>
        <w:pStyle w:val="ListParagraph"/>
        <w:numPr>
          <w:ilvl w:val="0"/>
          <w:numId w:val="3"/>
        </w:numPr>
        <w:spacing w:after="70"/>
      </w:pPr>
      <w:r>
        <w:rPr>
          <w:rFonts w:ascii="Georgia" w:cs="Georgia" w:eastAsia="Georgia" w:hAnsi="Georgia"/>
          <w:color w:val="282C34"/>
          <w:sz w:val="21"/>
          <w:szCs w:val="21"/>
        </w:rPr>
        <w:t xml:space="preserve">Promote a data-driven culture by providing data-driven insightful solutions to complex business and performance problems and develop inspiring actions that shape and inform key business decisions. Manage vendors providing data services to ensure high quality, optimize the value and cost of their activities.</w:t>
      </w:r>
    </w:p>
    <w:p>
      <w:pPr>
        <w:pStyle w:val="ListParagraph"/>
        <w:numPr>
          <w:ilvl w:val="0"/>
          <w:numId w:val="3"/>
        </w:numPr>
        <w:spacing w:after="70"/>
      </w:pPr>
      <w:r>
        <w:rPr>
          <w:rFonts w:ascii="Georgia" w:cs="Georgia" w:eastAsia="Georgia" w:hAnsi="Georgia"/>
          <w:color w:val="282C34"/>
          <w:sz w:val="21"/>
          <w:szCs w:val="21"/>
        </w:rPr>
        <w:t xml:space="preserve">Collaborate with partners in IT to improve the availability of data and data quality as required for high quality, innovative, analytics solutions.</w:t>
      </w:r>
    </w:p>
    <w:p>
      <w:pPr>
        <w:pStyle w:val="ListParagraph"/>
        <w:numPr>
          <w:ilvl w:val="0"/>
          <w:numId w:val="3"/>
        </w:numPr>
        <w:spacing w:after="70"/>
      </w:pPr>
      <w:r>
        <w:rPr>
          <w:rFonts w:ascii="Georgia" w:cs="Georgia" w:eastAsia="Georgia" w:hAnsi="Georgia"/>
          <w:color w:val="282C34"/>
          <w:sz w:val="21"/>
          <w:szCs w:val="21"/>
        </w:rPr>
        <w:t xml:space="preserve">Bring in efficiency with innovative solutions; effective usage of new technologies and concepts; developing new analysis opportunities by integrating existing and new data sources.</w:t>
      </w:r>
    </w:p>
    <w:p>
      <w:pPr>
        <w:pStyle w:val="ListParagraph"/>
        <w:numPr>
          <w:ilvl w:val="0"/>
          <w:numId w:val="3"/>
        </w:numPr>
        <w:spacing w:after="70"/>
      </w:pPr>
      <w:r>
        <w:rPr>
          <w:rFonts w:ascii="Georgia" w:cs="Georgia" w:eastAsia="Georgia" w:hAnsi="Georgia"/>
          <w:color w:val="282C34"/>
          <w:sz w:val="21"/>
          <w:szCs w:val="21"/>
        </w:rPr>
        <w:t xml:space="preserve">Direct an expert team to implement an advanced system for the management of data retrievals and self-service tabulations, listings, and statistical analysis.</w:t>
      </w:r>
    </w:p>
    <w:p>
      <w:pPr>
        <w:pStyle w:val="ListParagraph"/>
        <w:numPr>
          <w:ilvl w:val="0"/>
          <w:numId w:val="3"/>
        </w:numPr>
        <w:spacing w:after="70"/>
      </w:pPr>
      <w:r>
        <w:rPr>
          <w:rFonts w:ascii="Georgia" w:cs="Georgia" w:eastAsia="Georgia" w:hAnsi="Georgia"/>
          <w:color w:val="282C34"/>
          <w:sz w:val="21"/>
          <w:szCs w:val="21"/>
        </w:rPr>
        <w:t xml:space="preserve">Lead automation of aggregate analysis and reports including PSUR, DSUR, PQR, APR and audit/inspection related outputs. Manage timely delivery of high-quality PV safety listing, analysis and data and ensure compliance with health authority regulations.</w:t>
      </w:r>
    </w:p>
    <w:p>
      <w:pPr>
        <w:pStyle w:val="ListParagraph"/>
        <w:numPr>
          <w:ilvl w:val="0"/>
          <w:numId w:val="3"/>
        </w:numPr>
        <w:spacing w:after="70"/>
      </w:pPr>
      <w:r>
        <w:rPr>
          <w:rFonts w:ascii="Georgia" w:cs="Georgia" w:eastAsia="Georgia" w:hAnsi="Georgia"/>
          <w:color w:val="282C34"/>
          <w:sz w:val="21"/>
          <w:szCs w:val="21"/>
        </w:rPr>
        <w:t xml:space="preserve">Lead the design and oversee the development of predictive and data-driven solutions and services to ensure drug, device, trial, and patient-level benefit/risk information is available proactively for safety analysis, signal detection and risk management.</w:t>
      </w:r>
    </w:p>
    <w:p>
      <w:pPr>
        <w:pStyle w:val="ListParagraph"/>
        <w:numPr>
          <w:ilvl w:val="0"/>
          <w:numId w:val="3"/>
        </w:numPr>
        <w:spacing w:after="70"/>
      </w:pPr>
      <w:r>
        <w:rPr>
          <w:rFonts w:ascii="Georgia" w:cs="Georgia" w:eastAsia="Georgia" w:hAnsi="Georgia"/>
          <w:color w:val="282C34"/>
          <w:sz w:val="21"/>
          <w:szCs w:val="21"/>
        </w:rPr>
        <w:t xml:space="preserve">A key contributor to the business team managing PV inspections and addressing all questions related to Data Science.</w:t>
      </w:r>
    </w:p>
    <w:p>
      <w:pPr>
        <w:pStyle w:val="ListParagraph"/>
        <w:numPr>
          <w:ilvl w:val="0"/>
          <w:numId w:val="3"/>
        </w:numPr>
        <w:spacing w:after="70"/>
      </w:pPr>
      <w:r>
        <w:rPr>
          <w:rFonts w:ascii="Georgia" w:cs="Georgia" w:eastAsia="Georgia" w:hAnsi="Georgia"/>
          <w:color w:val="282C34"/>
          <w:sz w:val="21"/>
          <w:szCs w:val="21"/>
        </w:rPr>
        <w:t xml:space="preserve">Manage global team; Build a deep talent bench by driving top-level talent acquisition, succession planning and development of associates across who are working to their full potential and to build a strong talent pipeline.</w:t>
      </w:r>
    </w:p>
    <w:p>
      <w:pPr>
        <w:pStyle w:val="ListParagraph"/>
        <w:numPr>
          <w:ilvl w:val="0"/>
          <w:numId w:val="3"/>
        </w:numPr>
        <w:spacing w:after="70"/>
      </w:pPr>
      <w:r>
        <w:rPr>
          <w:rFonts w:ascii="Georgia" w:cs="Georgia" w:eastAsia="Georgia" w:hAnsi="Georgia"/>
          <w:color w:val="282C34"/>
          <w:sz w:val="21"/>
          <w:szCs w:val="21"/>
        </w:rPr>
        <w:t xml:space="preserve">Lead a team of data scientists to advance the science of PV and support safety officers with data extractions and insights.</w:t>
      </w:r>
    </w:p>
    <w:p>
      <w:pPr>
        <w:pStyle w:val="ListParagraph"/>
        <w:numPr>
          <w:ilvl w:val="0"/>
          <w:numId w:val="3"/>
        </w:numPr>
        <w:spacing w:after="70"/>
      </w:pPr>
      <w:r>
        <w:rPr>
          <w:rFonts w:ascii="Georgia" w:cs="Georgia" w:eastAsia="Georgia" w:hAnsi="Georgia"/>
          <w:color w:val="282C34"/>
          <w:sz w:val="21"/>
          <w:szCs w:val="21"/>
        </w:rPr>
        <w:t xml:space="preserve">Participate in inspection/audit related readiness activities and provide support for internal and external PV audits.</w:t>
      </w:r>
    </w:p>
    <w:p>
      <w:pPr>
        <w:pStyle w:val="ListParagraph"/>
        <w:numPr>
          <w:ilvl w:val="0"/>
          <w:numId w:val="3"/>
        </w:numPr>
        <w:spacing w:after="70"/>
      </w:pPr>
      <w:r>
        <w:rPr>
          <w:rFonts w:ascii="Georgia" w:cs="Georgia" w:eastAsia="Georgia" w:hAnsi="Georgia"/>
          <w:color w:val="282C34"/>
          <w:sz w:val="21"/>
          <w:szCs w:val="21"/>
        </w:rPr>
        <w:t xml:space="preserve">Engage in continuous improvement of relevant processes.</w:t>
      </w:r>
    </w:p>
    <w:p>
      <w:pPr>
        <w:pStyle w:val="ListParagraph"/>
        <w:numPr>
          <w:ilvl w:val="0"/>
          <w:numId w:val="3"/>
        </w:numPr>
        <w:spacing w:after="70"/>
      </w:pPr>
      <w:r>
        <w:rPr>
          <w:rFonts w:ascii="Georgia" w:cs="Georgia" w:eastAsia="Georgia" w:hAnsi="Georgia"/>
          <w:color w:val="282C34"/>
          <w:sz w:val="21"/>
          <w:szCs w:val="21"/>
        </w:rPr>
        <w:t xml:space="preserve">Provide adequate support, motivation, encouragement, and effective management for all relevant staff.</w:t>
      </w:r>
    </w:p>
    <w:p>
      <w:pPr>
        <w:pStyle w:val="ListParagraph"/>
        <w:numPr>
          <w:ilvl w:val="0"/>
          <w:numId w:val="3"/>
        </w:numPr>
        <w:spacing w:after="70"/>
      </w:pPr>
      <w:r>
        <w:rPr>
          <w:rFonts w:ascii="Georgia" w:cs="Georgia" w:eastAsia="Georgia" w:hAnsi="Georgia"/>
          <w:color w:val="282C34"/>
          <w:sz w:val="21"/>
          <w:szCs w:val="21"/>
        </w:rPr>
        <w:t xml:space="preserve">Develop and implement relevant training.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data ecosystem and FAIR data principles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FAIR Principles (Wilkinson et al., Sci Data 2016)</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Statistical, machine-learning and NLP methods for safety data</w:t>
            </w:r>
            <w:r>
              <w:rPr>
                <w:rFonts w:ascii="IBM Plex Sans" w:cs="IBM Plex Sans" w:eastAsia="IBM Plex Sans" w:hAnsi="IBM Plex Sans"/>
                <w:b/>
                <w:bCs/>
                <w:color w:val="C0392B"/>
                <w:sz w:val="13"/>
                <w:szCs w:val="13"/>
              </w:rPr>
              <w:t xml:space="preserve">  NEW CITATION / · VERIFY FIT (NO SINGLE ML/NLP PV STANDARD)</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CIOMS Working Group VIII (2010); Evans et al. PRR (Pharmacoepidemiol Drug Saf 2001)</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Signal detection analytics and dashboards</w:t>
            </w:r>
            <w:r>
              <w:rPr>
                <w:rFonts w:ascii="IBM Plex Sans" w:cs="IBM Plex Sans" w:eastAsia="IBM Plex Sans" w:hAnsi="IBM Plex Sans"/>
                <w:b/>
                <w:bCs/>
                <w:color w:val="B8860B"/>
                <w:sz w:val="13"/>
                <w:szCs w:val="13"/>
              </w:rPr>
              <w:t xml:space="preserve">  NEW CITATION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IX (Rev 1, 2017) Addendum I; CIOMS Working Group VIII (2010)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Data privacy and ethical use of data</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EU GDPR — Reg (EU) 2016/679</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Signal management process (GVP Module IX)</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IX (Rev 1, 2017)</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Risk management planning (GVP Module V): RMP structure and lifecycle</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 (Rev 2, 2017)</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Aggregate safety reports (PBRER/PSUR, DSUR)</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VII (Rev 1, 2013); ICH E2C(R2) (PBRER); ICH E2F (DSUR, Step 4 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Audits and regulatory inspections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 EMA GVP Module III (Rev 1, 2014)</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Safety database administration and configuration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E2B(R3) (v5.02, 2016); EMA EudraVigilance</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Training, education and capacity building</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Vendor governance and outsourcing oversight</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(outsourced activities)</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Benefit–risk assessment methodology</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E2C(R2) (PBRER)</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Biostatistics and quantitative safety analysis</w:t>
            </w:r>
            <w:r>
              <w:rPr>
                <w:rFonts w:ascii="IBM Plex Sans" w:cs="IBM Plex Sans" w:eastAsia="IBM Plex Sans" w:hAnsi="IBM Plex Sans"/>
                <w:b/>
                <w:bCs/>
                <w:color w:val="B8860B"/>
                <w:sz w:val="13"/>
                <w:szCs w:val="13"/>
              </w:rPr>
              <w:t xml:space="preserve">  NEW CITATION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E9 (1998) / E9(R1) estimands (2019); CIOMS Working Group VIII (2010)</w:t>
            </w:r>
          </w:p>
        </w:tc>
      </w:tr>
    </w:tbl>
    <w:p>
      <w:r>
        <w:br w:type="page"/>
      </w:r>
    </w:p>
    <w:p>
      <w:pPr>
        <w:spacing w:after="140" w:before="360"/>
      </w:pPr>
      <w:r>
        <w:rPr>
          <w:rFonts w:ascii="IBM Plex Sans" w:cs="IBM Plex Sans" w:eastAsia="IBM Plex Sans" w:hAnsi="IBM Plex Sans"/>
          <w:b/>
          <w:bCs/>
          <w:color w:val="51BEC7"/>
          <w:sz w:val="26"/>
          <w:szCs w:val="26"/>
        </w:rPr>
        <w:t xml:space="preserve">13. Head of PV Pharmacoepidemiology</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M.I.HPVPE</w:t>
      </w:r>
      <w:r>
        <w:rPr>
          <w:rFonts w:ascii="Georgia" w:cs="Georgia" w:eastAsia="Georgia" w:hAnsi="Georgia"/>
          <w:i/>
          <w:iCs/>
          <w:color w:val="6B7280"/>
          <w:sz w:val="18"/>
          <w:szCs w:val="18"/>
        </w:rPr>
        <w:t xml:space="preserve">    Managerial · Industry · Pharmacoepidemiology</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Contribute to the vision and operationalization of the pharmacoepidemiology group.</w:t>
      </w:r>
    </w:p>
    <w:p>
      <w:pPr>
        <w:pStyle w:val="ListParagraph"/>
        <w:numPr>
          <w:ilvl w:val="0"/>
          <w:numId w:val="3"/>
        </w:numPr>
        <w:spacing w:after="70"/>
      </w:pPr>
      <w:r>
        <w:rPr>
          <w:rFonts w:ascii="Georgia" w:cs="Georgia" w:eastAsia="Georgia" w:hAnsi="Georgia"/>
          <w:color w:val="282C34"/>
          <w:sz w:val="21"/>
          <w:szCs w:val="21"/>
        </w:rPr>
        <w:t xml:space="preserve">Serve as the strategic lead for epidemiologic support of drugs, approved and in development, including conducting reviews of the epidemiology of indications and adverse events, analyse of datasets, and designing and executing new studies.</w:t>
      </w:r>
    </w:p>
    <w:p>
      <w:pPr>
        <w:pStyle w:val="ListParagraph"/>
        <w:numPr>
          <w:ilvl w:val="0"/>
          <w:numId w:val="3"/>
        </w:numPr>
        <w:spacing w:after="70"/>
      </w:pPr>
      <w:r>
        <w:rPr>
          <w:rFonts w:ascii="Georgia" w:cs="Georgia" w:eastAsia="Georgia" w:hAnsi="Georgia"/>
          <w:color w:val="282C34"/>
          <w:sz w:val="21"/>
          <w:szCs w:val="21"/>
        </w:rPr>
        <w:t xml:space="preserve">Prioritize activities across multiple projects and effectively negotiate plans with colleagues and customers.</w:t>
      </w:r>
    </w:p>
    <w:p>
      <w:pPr>
        <w:pStyle w:val="ListParagraph"/>
        <w:numPr>
          <w:ilvl w:val="0"/>
          <w:numId w:val="3"/>
        </w:numPr>
        <w:spacing w:after="70"/>
      </w:pPr>
      <w:r>
        <w:rPr>
          <w:rFonts w:ascii="Georgia" w:cs="Georgia" w:eastAsia="Georgia" w:hAnsi="Georgia"/>
          <w:color w:val="282C34"/>
          <w:sz w:val="21"/>
          <w:szCs w:val="21"/>
        </w:rPr>
        <w:t xml:space="preserve">Take on the responsibility for professional development of self and share accountability for the achievement of department-wide goals and objectives.</w:t>
      </w:r>
    </w:p>
    <w:p>
      <w:pPr>
        <w:pStyle w:val="ListParagraph"/>
        <w:numPr>
          <w:ilvl w:val="0"/>
          <w:numId w:val="3"/>
        </w:numPr>
        <w:spacing w:after="70"/>
      </w:pPr>
      <w:r>
        <w:rPr>
          <w:rFonts w:ascii="Georgia" w:cs="Georgia" w:eastAsia="Georgia" w:hAnsi="Georgia"/>
          <w:color w:val="282C34"/>
          <w:sz w:val="21"/>
          <w:szCs w:val="21"/>
        </w:rPr>
        <w:t xml:space="preserve">Participate in inspection/audit related readiness activities and provide support for internal and external PV audits.</w:t>
      </w:r>
    </w:p>
    <w:p>
      <w:pPr>
        <w:pStyle w:val="ListParagraph"/>
        <w:numPr>
          <w:ilvl w:val="0"/>
          <w:numId w:val="3"/>
        </w:numPr>
        <w:spacing w:after="70"/>
      </w:pPr>
      <w:r>
        <w:rPr>
          <w:rFonts w:ascii="Georgia" w:cs="Georgia" w:eastAsia="Georgia" w:hAnsi="Georgia"/>
          <w:color w:val="282C34"/>
          <w:sz w:val="21"/>
          <w:szCs w:val="21"/>
        </w:rPr>
        <w:t xml:space="preserve">Engage in continuous improvement of relevant processes.</w:t>
      </w:r>
    </w:p>
    <w:p>
      <w:pPr>
        <w:pStyle w:val="ListParagraph"/>
        <w:numPr>
          <w:ilvl w:val="0"/>
          <w:numId w:val="3"/>
        </w:numPr>
        <w:spacing w:after="70"/>
      </w:pPr>
      <w:r>
        <w:rPr>
          <w:rFonts w:ascii="Georgia" w:cs="Georgia" w:eastAsia="Georgia" w:hAnsi="Georgia"/>
          <w:color w:val="282C34"/>
          <w:sz w:val="21"/>
          <w:szCs w:val="21"/>
        </w:rPr>
        <w:t xml:space="preserve">Provide adequate support, motivation, encouragement, and effective management for all relevant staff.</w:t>
      </w:r>
    </w:p>
    <w:p>
      <w:pPr>
        <w:pStyle w:val="ListParagraph"/>
        <w:numPr>
          <w:ilvl w:val="0"/>
          <w:numId w:val="3"/>
        </w:numPr>
        <w:spacing w:after="70"/>
      </w:pPr>
      <w:r>
        <w:rPr>
          <w:rFonts w:ascii="Georgia" w:cs="Georgia" w:eastAsia="Georgia" w:hAnsi="Georgia"/>
          <w:color w:val="282C34"/>
          <w:sz w:val="21"/>
          <w:szCs w:val="21"/>
        </w:rPr>
        <w:t xml:space="preserve">Develop and implement relevant training.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Pharmacoepidemiology study design (PASS/PAES)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VIII (Rev 3, 2017); ENCePP Guide on Methodological Standards (Rev 11, 2023); STROBE Statement (von Elm et al., 2007)</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Real-world evidence (RWE) and data sources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ENCePP Guide on Methodological Standards (Rev 11, 2023)</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Biostatistics and study analysis</w:t>
            </w:r>
            <w:r>
              <w:rPr>
                <w:rFonts w:ascii="IBM Plex Sans" w:cs="IBM Plex Sans" w:eastAsia="IBM Plex Sans" w:hAnsi="IBM Plex Sans"/>
                <w:b/>
                <w:bCs/>
                <w:color w:val="B8860B"/>
                <w:sz w:val="13"/>
                <w:szCs w:val="13"/>
              </w:rPr>
              <w:t xml:space="preserve">  NEW CITATION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E9 (1998) / E9(R1) estimands (2019)</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GVP Module VIII (post-authorisation safety studies)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VIII (Rev 3, 2017)</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Audits and regulatory inspections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 EMA GVP Module III (Rev 1, 2014)</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Training, education and capacity building</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Post-authorisation safety studies (PASS/PAES)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VIII (Rev 3, 2017)</w:t>
            </w:r>
          </w:p>
        </w:tc>
      </w:tr>
    </w:tbl>
    <w:p>
      <w:r>
        <w:br w:type="page"/>
      </w:r>
    </w:p>
    <w:p>
      <w:pPr>
        <w:spacing w:after="140" w:before="360"/>
      </w:pPr>
      <w:r>
        <w:rPr>
          <w:rFonts w:ascii="IBM Plex Sans" w:cs="IBM Plex Sans" w:eastAsia="IBM Plex Sans" w:hAnsi="IBM Plex Sans"/>
          <w:b/>
          <w:bCs/>
          <w:color w:val="51BEC7"/>
          <w:sz w:val="26"/>
          <w:szCs w:val="26"/>
        </w:rPr>
        <w:t xml:space="preserve">14. PV Project Manager</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M.I.PVPM</w:t>
      </w:r>
      <w:r>
        <w:rPr>
          <w:rFonts w:ascii="Georgia" w:cs="Georgia" w:eastAsia="Georgia" w:hAnsi="Georgia"/>
          <w:i/>
          <w:iCs/>
          <w:color w:val="6B7280"/>
          <w:sz w:val="18"/>
          <w:szCs w:val="18"/>
        </w:rPr>
        <w:t xml:space="preserve">    Managerial · Industry · Project Management</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spacing w:after="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PV Project Director; Head of Project Management</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Oversee and coordinate work and collaboration on PV projects.</w:t>
      </w:r>
    </w:p>
    <w:p>
      <w:pPr>
        <w:pStyle w:val="ListParagraph"/>
        <w:numPr>
          <w:ilvl w:val="0"/>
          <w:numId w:val="3"/>
        </w:numPr>
        <w:spacing w:after="70"/>
      </w:pPr>
      <w:r>
        <w:rPr>
          <w:rFonts w:ascii="Georgia" w:cs="Georgia" w:eastAsia="Georgia" w:hAnsi="Georgia"/>
          <w:color w:val="282C34"/>
          <w:sz w:val="21"/>
          <w:szCs w:val="21"/>
        </w:rPr>
        <w:t xml:space="preserve">Prepare project scope and objectives.</w:t>
      </w:r>
    </w:p>
    <w:p>
      <w:pPr>
        <w:pStyle w:val="ListParagraph"/>
        <w:numPr>
          <w:ilvl w:val="0"/>
          <w:numId w:val="3"/>
        </w:numPr>
        <w:spacing w:after="70"/>
      </w:pPr>
      <w:r>
        <w:rPr>
          <w:rFonts w:ascii="Georgia" w:cs="Georgia" w:eastAsia="Georgia" w:hAnsi="Georgia"/>
          <w:color w:val="282C34"/>
          <w:sz w:val="21"/>
          <w:szCs w:val="21"/>
        </w:rPr>
        <w:t xml:space="preserve">Act as the primary contact point for project-related matters.</w:t>
      </w:r>
    </w:p>
    <w:p>
      <w:pPr>
        <w:pStyle w:val="ListParagraph"/>
        <w:numPr>
          <w:ilvl w:val="0"/>
          <w:numId w:val="3"/>
        </w:numPr>
        <w:spacing w:after="70"/>
      </w:pPr>
      <w:r>
        <w:rPr>
          <w:rFonts w:ascii="Georgia" w:cs="Georgia" w:eastAsia="Georgia" w:hAnsi="Georgia"/>
          <w:color w:val="282C34"/>
          <w:sz w:val="21"/>
          <w:szCs w:val="21"/>
        </w:rPr>
        <w:t xml:space="preserve">Maintain the project-specific responsibility assignment matrix.</w:t>
      </w:r>
    </w:p>
    <w:p>
      <w:pPr>
        <w:pStyle w:val="ListParagraph"/>
        <w:numPr>
          <w:ilvl w:val="0"/>
          <w:numId w:val="3"/>
        </w:numPr>
        <w:spacing w:after="70"/>
      </w:pPr>
      <w:r>
        <w:rPr>
          <w:rFonts w:ascii="Georgia" w:cs="Georgia" w:eastAsia="Georgia" w:hAnsi="Georgia"/>
          <w:color w:val="282C34"/>
          <w:sz w:val="21"/>
          <w:szCs w:val="21"/>
        </w:rPr>
        <w:t xml:space="preserve">Assure that all PV staff is familiar with all involved parties and the project scope.</w:t>
      </w:r>
    </w:p>
    <w:p>
      <w:pPr>
        <w:pStyle w:val="ListParagraph"/>
        <w:numPr>
          <w:ilvl w:val="0"/>
          <w:numId w:val="3"/>
        </w:numPr>
        <w:spacing w:after="70"/>
      </w:pPr>
      <w:r>
        <w:rPr>
          <w:rFonts w:ascii="Georgia" w:cs="Georgia" w:eastAsia="Georgia" w:hAnsi="Georgia"/>
          <w:color w:val="282C34"/>
          <w:sz w:val="21"/>
          <w:szCs w:val="21"/>
        </w:rPr>
        <w:t xml:space="preserve">Have an overview of all tasks to be delivered, including deadlines and interim milestones.</w:t>
      </w:r>
    </w:p>
    <w:p>
      <w:pPr>
        <w:pStyle w:val="ListParagraph"/>
        <w:numPr>
          <w:ilvl w:val="0"/>
          <w:numId w:val="3"/>
        </w:numPr>
        <w:spacing w:after="70"/>
      </w:pPr>
      <w:r>
        <w:rPr>
          <w:rFonts w:ascii="Georgia" w:cs="Georgia" w:eastAsia="Georgia" w:hAnsi="Georgia"/>
          <w:color w:val="282C34"/>
          <w:sz w:val="21"/>
          <w:szCs w:val="21"/>
        </w:rPr>
        <w:t xml:space="preserve">Ensure that all the outputs are delivered in high quality and before the final deadline.</w:t>
      </w:r>
    </w:p>
    <w:p>
      <w:pPr>
        <w:pStyle w:val="ListParagraph"/>
        <w:numPr>
          <w:ilvl w:val="0"/>
          <w:numId w:val="3"/>
        </w:numPr>
        <w:spacing w:after="70"/>
      </w:pPr>
      <w:r>
        <w:rPr>
          <w:rFonts w:ascii="Georgia" w:cs="Georgia" w:eastAsia="Georgia" w:hAnsi="Georgia"/>
          <w:color w:val="282C34"/>
          <w:sz w:val="21"/>
          <w:szCs w:val="21"/>
        </w:rPr>
        <w:t xml:space="preserve">Prepare reports and invoices, if delegated.</w:t>
      </w:r>
    </w:p>
    <w:p>
      <w:pPr>
        <w:pStyle w:val="ListParagraph"/>
        <w:numPr>
          <w:ilvl w:val="0"/>
          <w:numId w:val="3"/>
        </w:numPr>
        <w:spacing w:after="70"/>
      </w:pPr>
      <w:r>
        <w:rPr>
          <w:rFonts w:ascii="Georgia" w:cs="Georgia" w:eastAsia="Georgia" w:hAnsi="Georgia"/>
          <w:color w:val="282C34"/>
          <w:sz w:val="21"/>
          <w:szCs w:val="21"/>
        </w:rPr>
        <w:t xml:space="preserve">Keep an oversight on all communication.</w:t>
      </w:r>
    </w:p>
    <w:p>
      <w:pPr>
        <w:pStyle w:val="ListParagraph"/>
        <w:numPr>
          <w:ilvl w:val="0"/>
          <w:numId w:val="3"/>
        </w:numPr>
        <w:spacing w:after="70"/>
      </w:pPr>
      <w:r>
        <w:rPr>
          <w:rFonts w:ascii="Georgia" w:cs="Georgia" w:eastAsia="Georgia" w:hAnsi="Georgia"/>
          <w:color w:val="282C34"/>
          <w:sz w:val="21"/>
          <w:szCs w:val="21"/>
        </w:rPr>
        <w:t xml:space="preserve">Make sure that quality standards are met.</w:t>
      </w:r>
    </w:p>
    <w:p>
      <w:pPr>
        <w:pStyle w:val="ListParagraph"/>
        <w:numPr>
          <w:ilvl w:val="0"/>
          <w:numId w:val="3"/>
        </w:numPr>
        <w:spacing w:after="70"/>
      </w:pPr>
      <w:r>
        <w:rPr>
          <w:rFonts w:ascii="Georgia" w:cs="Georgia" w:eastAsia="Georgia" w:hAnsi="Georgia"/>
          <w:color w:val="282C34"/>
          <w:sz w:val="21"/>
          <w:szCs w:val="21"/>
        </w:rPr>
        <w:t xml:space="preserve">Have oversight of all relevant SOPs.</w:t>
      </w:r>
    </w:p>
    <w:p>
      <w:pPr>
        <w:pStyle w:val="ListParagraph"/>
        <w:numPr>
          <w:ilvl w:val="0"/>
          <w:numId w:val="3"/>
        </w:numPr>
        <w:spacing w:after="70"/>
      </w:pPr>
      <w:r>
        <w:rPr>
          <w:rFonts w:ascii="Georgia" w:cs="Georgia" w:eastAsia="Georgia" w:hAnsi="Georgia"/>
          <w:color w:val="282C34"/>
          <w:sz w:val="21"/>
          <w:szCs w:val="21"/>
        </w:rPr>
        <w:t xml:space="preserve">Monitor compliance results and propose corrective and preventive actions, where necessary. Prepare Deviation reports.</w:t>
      </w:r>
    </w:p>
    <w:p>
      <w:pPr>
        <w:pStyle w:val="ListParagraph"/>
        <w:numPr>
          <w:ilvl w:val="0"/>
          <w:numId w:val="3"/>
        </w:numPr>
        <w:spacing w:after="70"/>
      </w:pPr>
      <w:r>
        <w:rPr>
          <w:rFonts w:ascii="Georgia" w:cs="Georgia" w:eastAsia="Georgia" w:hAnsi="Georgia"/>
          <w:color w:val="282C34"/>
          <w:sz w:val="21"/>
          <w:szCs w:val="21"/>
        </w:rPr>
        <w:t xml:space="preserve">Responsible for drafting procedures, manuals, work guides related to the PV project.</w:t>
      </w:r>
    </w:p>
    <w:p>
      <w:pPr>
        <w:pStyle w:val="ListParagraph"/>
        <w:numPr>
          <w:ilvl w:val="0"/>
          <w:numId w:val="3"/>
        </w:numPr>
        <w:spacing w:after="70"/>
      </w:pPr>
      <w:r>
        <w:rPr>
          <w:rFonts w:ascii="Georgia" w:cs="Georgia" w:eastAsia="Georgia" w:hAnsi="Georgia"/>
          <w:color w:val="282C34"/>
          <w:sz w:val="21"/>
          <w:szCs w:val="21"/>
        </w:rPr>
        <w:t xml:space="preserve">Participate in inspection/audit related readiness activities and provide support for internal and external PV audits.</w:t>
      </w:r>
    </w:p>
    <w:p>
      <w:pPr>
        <w:pStyle w:val="ListParagraph"/>
        <w:numPr>
          <w:ilvl w:val="0"/>
          <w:numId w:val="3"/>
        </w:numPr>
        <w:spacing w:after="70"/>
      </w:pPr>
      <w:r>
        <w:rPr>
          <w:rFonts w:ascii="Georgia" w:cs="Georgia" w:eastAsia="Georgia" w:hAnsi="Georgia"/>
          <w:color w:val="282C34"/>
          <w:sz w:val="21"/>
          <w:szCs w:val="21"/>
        </w:rPr>
        <w:t xml:space="preserve">Has shared responsibility with corresponding leadership in the improvement of relevant processes.</w:t>
      </w:r>
    </w:p>
    <w:p>
      <w:pPr>
        <w:pStyle w:val="ListParagraph"/>
        <w:numPr>
          <w:ilvl w:val="0"/>
          <w:numId w:val="3"/>
        </w:numPr>
        <w:spacing w:after="70"/>
      </w:pPr>
      <w:r>
        <w:rPr>
          <w:rFonts w:ascii="Georgia" w:cs="Georgia" w:eastAsia="Georgia" w:hAnsi="Georgia"/>
          <w:color w:val="282C34"/>
          <w:sz w:val="21"/>
          <w:szCs w:val="21"/>
        </w:rPr>
        <w:t xml:space="preserve">Provide adequate support, motivation, encouragement, and effective management for all relevant staff.</w:t>
      </w:r>
    </w:p>
    <w:p>
      <w:pPr>
        <w:pStyle w:val="ListParagraph"/>
        <w:numPr>
          <w:ilvl w:val="0"/>
          <w:numId w:val="3"/>
        </w:numPr>
        <w:spacing w:after="70"/>
      </w:pPr>
      <w:r>
        <w:rPr>
          <w:rFonts w:ascii="Georgia" w:cs="Georgia" w:eastAsia="Georgia" w:hAnsi="Georgia"/>
          <w:color w:val="282C34"/>
          <w:sz w:val="21"/>
          <w:szCs w:val="21"/>
        </w:rPr>
        <w:t xml:space="preserve">Develop and implement relevant training.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project and vendor management</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(outsourced activities)</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Outsourcing models and SDEA/PV agreements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EMA GVP Module II (Rev 2, 2017)</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Quality and compliance metrics (KPIs/KRIs)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(quality-system performance indicators)</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process and SOP landscape</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Audits and regulatory inspections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 EMA GVP Module III (Rev 1, 2014)</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CAPA (corrective and preventive action) management</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Training, education and capacity building</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bl>
    <w:p>
      <w:r>
        <w:br w:type="page"/>
      </w:r>
    </w:p>
    <w:p>
      <w:pPr>
        <w:spacing w:after="140" w:before="360"/>
      </w:pPr>
      <w:r>
        <w:rPr>
          <w:rFonts w:ascii="IBM Plex Sans" w:cs="IBM Plex Sans" w:eastAsia="IBM Plex Sans" w:hAnsi="IBM Plex Sans"/>
          <w:b/>
          <w:bCs/>
          <w:color w:val="51BEC7"/>
          <w:sz w:val="26"/>
          <w:szCs w:val="26"/>
        </w:rPr>
        <w:t xml:space="preserve">15. PV Vendor Manager</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M.I.PVVM</w:t>
      </w:r>
      <w:r>
        <w:rPr>
          <w:rFonts w:ascii="Georgia" w:cs="Georgia" w:eastAsia="Georgia" w:hAnsi="Georgia"/>
          <w:i/>
          <w:iCs/>
          <w:color w:val="6B7280"/>
          <w:sz w:val="18"/>
          <w:szCs w:val="18"/>
        </w:rPr>
        <w:t xml:space="preserve">    Managerial · Industry · Vendor Management</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Determine outsourcing tasks.</w:t>
      </w:r>
    </w:p>
    <w:p>
      <w:pPr>
        <w:pStyle w:val="ListParagraph"/>
        <w:numPr>
          <w:ilvl w:val="0"/>
          <w:numId w:val="3"/>
        </w:numPr>
        <w:spacing w:after="70"/>
      </w:pPr>
      <w:r>
        <w:rPr>
          <w:rFonts w:ascii="Georgia" w:cs="Georgia" w:eastAsia="Georgia" w:hAnsi="Georgia"/>
          <w:color w:val="282C34"/>
          <w:sz w:val="21"/>
          <w:szCs w:val="21"/>
        </w:rPr>
        <w:t xml:space="preserve">Oversee tasks outsourced to service providers.</w:t>
      </w:r>
    </w:p>
    <w:p>
      <w:pPr>
        <w:pStyle w:val="ListParagraph"/>
        <w:numPr>
          <w:ilvl w:val="0"/>
          <w:numId w:val="3"/>
        </w:numPr>
        <w:spacing w:after="70"/>
      </w:pPr>
      <w:r>
        <w:rPr>
          <w:rFonts w:ascii="Georgia" w:cs="Georgia" w:eastAsia="Georgia" w:hAnsi="Georgia"/>
          <w:color w:val="282C34"/>
          <w:sz w:val="21"/>
          <w:szCs w:val="21"/>
        </w:rPr>
        <w:t xml:space="preserve">Provide clear direction to the vendor for expected deliverables and timelines for completion.</w:t>
      </w:r>
    </w:p>
    <w:p>
      <w:pPr>
        <w:pStyle w:val="ListParagraph"/>
        <w:numPr>
          <w:ilvl w:val="0"/>
          <w:numId w:val="3"/>
        </w:numPr>
        <w:spacing w:after="70"/>
      </w:pPr>
      <w:r>
        <w:rPr>
          <w:rFonts w:ascii="Georgia" w:cs="Georgia" w:eastAsia="Georgia" w:hAnsi="Georgia"/>
          <w:color w:val="282C34"/>
          <w:sz w:val="21"/>
          <w:szCs w:val="21"/>
        </w:rPr>
        <w:t xml:space="preserve">Provide background information and necessary interval and cumulative data for safety analysis(es) including (but not limited to) most current company core labelling and PBRER, signal source, and safety database and literature outputs.</w:t>
      </w:r>
    </w:p>
    <w:p>
      <w:pPr>
        <w:pStyle w:val="ListParagraph"/>
        <w:numPr>
          <w:ilvl w:val="0"/>
          <w:numId w:val="3"/>
        </w:numPr>
        <w:spacing w:after="70"/>
      </w:pPr>
      <w:r>
        <w:rPr>
          <w:rFonts w:ascii="Georgia" w:cs="Georgia" w:eastAsia="Georgia" w:hAnsi="Georgia"/>
          <w:color w:val="282C34"/>
          <w:sz w:val="21"/>
          <w:szCs w:val="21"/>
        </w:rPr>
        <w:t xml:space="preserve">Resolve vendor questions and escalate issues to relevant in-house PV staff as appropriate.</w:t>
      </w:r>
    </w:p>
    <w:p>
      <w:pPr>
        <w:pStyle w:val="ListParagraph"/>
        <w:numPr>
          <w:ilvl w:val="0"/>
          <w:numId w:val="3"/>
        </w:numPr>
        <w:spacing w:after="70"/>
      </w:pPr>
      <w:r>
        <w:rPr>
          <w:rFonts w:ascii="Georgia" w:cs="Georgia" w:eastAsia="Georgia" w:hAnsi="Georgia"/>
          <w:color w:val="282C34"/>
          <w:sz w:val="21"/>
          <w:szCs w:val="21"/>
        </w:rPr>
        <w:t xml:space="preserve">Provide regular vendor feedback to in-house PV Science Manager for inclusion into the Vendor Operational Governance Meetings.</w:t>
      </w:r>
    </w:p>
    <w:p>
      <w:pPr>
        <w:pStyle w:val="ListParagraph"/>
        <w:numPr>
          <w:ilvl w:val="0"/>
          <w:numId w:val="3"/>
        </w:numPr>
        <w:spacing w:after="70"/>
      </w:pPr>
      <w:r>
        <w:rPr>
          <w:rFonts w:ascii="Georgia" w:cs="Georgia" w:eastAsia="Georgia" w:hAnsi="Georgia"/>
          <w:color w:val="282C34"/>
          <w:sz w:val="21"/>
          <w:szCs w:val="21"/>
        </w:rPr>
        <w:t xml:space="preserve">Review and approve vendor invoices related to outsourced PV tasks to ensure accuracy of unit charges.</w:t>
      </w:r>
    </w:p>
    <w:p>
      <w:pPr>
        <w:pStyle w:val="ListParagraph"/>
        <w:numPr>
          <w:ilvl w:val="0"/>
          <w:numId w:val="3"/>
        </w:numPr>
        <w:spacing w:after="70"/>
      </w:pPr>
      <w:r>
        <w:rPr>
          <w:rFonts w:ascii="Georgia" w:cs="Georgia" w:eastAsia="Georgia" w:hAnsi="Georgia"/>
          <w:color w:val="282C34"/>
          <w:sz w:val="21"/>
          <w:szCs w:val="21"/>
        </w:rPr>
        <w:t xml:space="preserve">Ensure all globally sourced activities, across all geographical regions, are managed and governed in a tightly controlled and transparent manner.</w:t>
      </w:r>
    </w:p>
    <w:p>
      <w:pPr>
        <w:pStyle w:val="ListParagraph"/>
        <w:numPr>
          <w:ilvl w:val="0"/>
          <w:numId w:val="3"/>
        </w:numPr>
        <w:spacing w:after="70"/>
      </w:pPr>
      <w:r>
        <w:rPr>
          <w:rFonts w:ascii="Georgia" w:cs="Georgia" w:eastAsia="Georgia" w:hAnsi="Georgia"/>
          <w:color w:val="282C34"/>
          <w:sz w:val="21"/>
          <w:szCs w:val="21"/>
        </w:rPr>
        <w:t xml:space="preserve">Actively participate in business initiatives related to the overall outsourcing strategy, with the responsibility to drive alignment with key transversal partners (i.e. Procurement, Legal, other Stakeholders as needed).</w:t>
      </w:r>
    </w:p>
    <w:p>
      <w:pPr>
        <w:pStyle w:val="ListParagraph"/>
        <w:numPr>
          <w:ilvl w:val="0"/>
          <w:numId w:val="3"/>
        </w:numPr>
        <w:spacing w:after="70"/>
      </w:pPr>
      <w:r>
        <w:rPr>
          <w:rFonts w:ascii="Georgia" w:cs="Georgia" w:eastAsia="Georgia" w:hAnsi="Georgia"/>
          <w:color w:val="282C34"/>
          <w:sz w:val="21"/>
          <w:szCs w:val="21"/>
        </w:rPr>
        <w:t xml:space="preserve">Maintain a high level of strategic decision-making authority with a high financial impact.</w:t>
      </w:r>
    </w:p>
    <w:p>
      <w:pPr>
        <w:pStyle w:val="ListParagraph"/>
        <w:numPr>
          <w:ilvl w:val="0"/>
          <w:numId w:val="3"/>
        </w:numPr>
        <w:spacing w:after="70"/>
      </w:pPr>
      <w:r>
        <w:rPr>
          <w:rFonts w:ascii="Georgia" w:cs="Georgia" w:eastAsia="Georgia" w:hAnsi="Georgia"/>
          <w:color w:val="282C34"/>
          <w:sz w:val="21"/>
          <w:szCs w:val="21"/>
        </w:rPr>
        <w:t xml:space="preserve">Support a finance division in developing sound and defensible budgets for PV.</w:t>
      </w:r>
    </w:p>
    <w:p>
      <w:pPr>
        <w:pStyle w:val="ListParagraph"/>
        <w:numPr>
          <w:ilvl w:val="0"/>
          <w:numId w:val="3"/>
        </w:numPr>
        <w:spacing w:after="70"/>
      </w:pPr>
      <w:r>
        <w:rPr>
          <w:rFonts w:ascii="Georgia" w:cs="Georgia" w:eastAsia="Georgia" w:hAnsi="Georgia"/>
          <w:color w:val="282C34"/>
          <w:sz w:val="21"/>
          <w:szCs w:val="21"/>
        </w:rPr>
        <w:t xml:space="preserve">Participate in inspection/audit related readiness activities and provide support for internal and external PV audits.</w:t>
      </w:r>
    </w:p>
    <w:p>
      <w:pPr>
        <w:pStyle w:val="ListParagraph"/>
        <w:numPr>
          <w:ilvl w:val="0"/>
          <w:numId w:val="3"/>
        </w:numPr>
        <w:spacing w:after="70"/>
      </w:pPr>
      <w:r>
        <w:rPr>
          <w:rFonts w:ascii="Georgia" w:cs="Georgia" w:eastAsia="Georgia" w:hAnsi="Georgia"/>
          <w:color w:val="282C34"/>
          <w:sz w:val="21"/>
          <w:szCs w:val="21"/>
        </w:rPr>
        <w:t xml:space="preserve">Propose process improvements.</w:t>
      </w:r>
    </w:p>
    <w:p>
      <w:pPr>
        <w:pStyle w:val="ListParagraph"/>
        <w:numPr>
          <w:ilvl w:val="0"/>
          <w:numId w:val="3"/>
        </w:numPr>
        <w:spacing w:after="70"/>
      </w:pPr>
      <w:r>
        <w:rPr>
          <w:rFonts w:ascii="Georgia" w:cs="Georgia" w:eastAsia="Georgia" w:hAnsi="Georgia"/>
          <w:color w:val="282C34"/>
          <w:sz w:val="21"/>
          <w:szCs w:val="21"/>
        </w:rPr>
        <w:t xml:space="preserve">Provide adequate support, motivation, encouragement, and effective management for all relevant staff.</w:t>
      </w:r>
    </w:p>
    <w:p>
      <w:pPr>
        <w:pStyle w:val="ListParagraph"/>
        <w:numPr>
          <w:ilvl w:val="0"/>
          <w:numId w:val="3"/>
        </w:numPr>
        <w:spacing w:after="70"/>
      </w:pPr>
      <w:r>
        <w:rPr>
          <w:rFonts w:ascii="Georgia" w:cs="Georgia" w:eastAsia="Georgia" w:hAnsi="Georgia"/>
          <w:color w:val="282C34"/>
          <w:sz w:val="21"/>
          <w:szCs w:val="21"/>
        </w:rPr>
        <w:t xml:space="preserve">Develop and implement relevant training.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project and vendor management</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(outsourced activities)</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Outsourcing models and SDEA/PV agreements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EMA GVP Module II (Rev 2, 2017)</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Quality and compliance metrics (KPIs/KRIs)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(quality-system performance indicators)</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process and SOP landscape</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Signal management process (GVP Module IX)</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IX (Rev 1, 2017)</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Aggregate safety reports (PBRER/PSUR, DSUR)</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VII (Rev 1, 2013); ICH E2C(R2) (PBRER); ICH E2F (DSUR, Step 4 2010)</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Audits and regulatory inspections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 EMA GVP Module III (Rev 1, 2014)</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Safety database administration and configuration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E2B(R3) (v5.02, 2016); EMA EudraVigilance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Literature monitoring and review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 literature monitoring</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Training, education and capacity building</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Budgeting, resourcing and business continuity</w:t>
            </w:r>
            <w:r>
              <w:rPr>
                <w:rFonts w:ascii="IBM Plex Sans" w:cs="IBM Plex Sans" w:eastAsia="IBM Plex Sans" w:hAnsi="IBM Plex Sans"/>
                <w:b/>
                <w:bCs/>
                <w:color w:val="B8860B"/>
                <w:sz w:val="13"/>
                <w:szCs w:val="13"/>
              </w:rPr>
              <w:t xml:space="preserve">  MANAGEMENT COMPETENCY (NO EXTERNAL REGULATORY SOURCE)</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Vendor governance and outsourcing oversight</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(outsourced activities)</w:t>
            </w:r>
          </w:p>
        </w:tc>
      </w:tr>
    </w:tbl>
    <w:p>
      <w:r>
        <w:br w:type="page"/>
      </w:r>
    </w:p>
    <w:p>
      <w:pPr>
        <w:spacing w:after="140" w:before="360"/>
      </w:pPr>
      <w:r>
        <w:rPr>
          <w:rFonts w:ascii="IBM Plex Sans" w:cs="IBM Plex Sans" w:eastAsia="IBM Plex Sans" w:hAnsi="IBM Plex Sans"/>
          <w:b/>
          <w:bCs/>
          <w:color w:val="51BEC7"/>
          <w:sz w:val="26"/>
          <w:szCs w:val="26"/>
        </w:rPr>
        <w:t xml:space="preserve">16. Head of Signal Management</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M.RA.HSM</w:t>
      </w:r>
      <w:r>
        <w:rPr>
          <w:rFonts w:ascii="Georgia" w:cs="Georgia" w:eastAsia="Georgia" w:hAnsi="Georgia"/>
          <w:i/>
          <w:iCs/>
          <w:color w:val="6B7280"/>
          <w:sz w:val="18"/>
          <w:szCs w:val="18"/>
        </w:rPr>
        <w:t xml:space="preserve">    Managerial · Regulatory Authority · Signal Management</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spacing w:after="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Head of Signal Detection; Signal Management Lead</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Identify and validate new safety signals and trends by conducting systematic reviews of aggregate data with a focus on spontaneous adverse event reports.</w:t>
      </w:r>
    </w:p>
    <w:p>
      <w:pPr>
        <w:pStyle w:val="ListParagraph"/>
        <w:numPr>
          <w:ilvl w:val="0"/>
          <w:numId w:val="3"/>
        </w:numPr>
        <w:spacing w:after="70"/>
      </w:pPr>
      <w:r>
        <w:rPr>
          <w:rFonts w:ascii="Georgia" w:cs="Georgia" w:eastAsia="Georgia" w:hAnsi="Georgia"/>
          <w:color w:val="282C34"/>
          <w:sz w:val="21"/>
          <w:szCs w:val="21"/>
        </w:rPr>
        <w:t xml:space="preserve">Prepare reviews of topics and summary analysis reports of safety data, with minimal guidance.</w:t>
      </w:r>
    </w:p>
    <w:p>
      <w:pPr>
        <w:pStyle w:val="ListParagraph"/>
        <w:numPr>
          <w:ilvl w:val="0"/>
          <w:numId w:val="3"/>
        </w:numPr>
        <w:spacing w:after="70"/>
      </w:pPr>
      <w:r>
        <w:rPr>
          <w:rFonts w:ascii="Georgia" w:cs="Georgia" w:eastAsia="Georgia" w:hAnsi="Georgia"/>
          <w:color w:val="282C34"/>
          <w:sz w:val="21"/>
          <w:szCs w:val="21"/>
        </w:rPr>
        <w:t xml:space="preserve">Provide recommendations for further signal evaluation.</w:t>
      </w:r>
    </w:p>
    <w:p>
      <w:pPr>
        <w:pStyle w:val="ListParagraph"/>
        <w:numPr>
          <w:ilvl w:val="0"/>
          <w:numId w:val="3"/>
        </w:numPr>
        <w:spacing w:after="70"/>
      </w:pPr>
      <w:r>
        <w:rPr>
          <w:rFonts w:ascii="Georgia" w:cs="Georgia" w:eastAsia="Georgia" w:hAnsi="Georgia"/>
          <w:color w:val="282C34"/>
          <w:sz w:val="21"/>
          <w:szCs w:val="21"/>
        </w:rPr>
        <w:t xml:space="preserve">Participate as a member of the matrix teams to address product-specific safety issues, assist in the development of signal evaluation strategies, and participate in signal evaluation.</w:t>
      </w:r>
    </w:p>
    <w:p>
      <w:pPr>
        <w:pStyle w:val="ListParagraph"/>
        <w:numPr>
          <w:ilvl w:val="0"/>
          <w:numId w:val="3"/>
        </w:numPr>
        <w:spacing w:after="70"/>
      </w:pPr>
      <w:r>
        <w:rPr>
          <w:rFonts w:ascii="Georgia" w:cs="Georgia" w:eastAsia="Georgia" w:hAnsi="Georgia"/>
          <w:color w:val="282C34"/>
          <w:sz w:val="21"/>
          <w:szCs w:val="21"/>
        </w:rPr>
        <w:t xml:space="preserve">Communicate findings from routine and ad hoc signal detection and assessment activities.</w:t>
      </w:r>
    </w:p>
    <w:p>
      <w:pPr>
        <w:pStyle w:val="ListParagraph"/>
        <w:numPr>
          <w:ilvl w:val="0"/>
          <w:numId w:val="3"/>
        </w:numPr>
        <w:spacing w:after="70"/>
      </w:pPr>
      <w:r>
        <w:rPr>
          <w:rFonts w:ascii="Georgia" w:cs="Georgia" w:eastAsia="Georgia" w:hAnsi="Georgia"/>
          <w:color w:val="282C34"/>
          <w:sz w:val="21"/>
          <w:szCs w:val="21"/>
        </w:rPr>
        <w:t xml:space="preserve">Assist in the development and implementation of surveillance of adverse event reports for potential safety and product quality issues.</w:t>
      </w:r>
    </w:p>
    <w:p>
      <w:pPr>
        <w:pStyle w:val="ListParagraph"/>
        <w:numPr>
          <w:ilvl w:val="0"/>
          <w:numId w:val="3"/>
        </w:numPr>
        <w:spacing w:after="70"/>
      </w:pPr>
      <w:r>
        <w:rPr>
          <w:rFonts w:ascii="Georgia" w:cs="Georgia" w:eastAsia="Georgia" w:hAnsi="Georgia"/>
          <w:color w:val="282C34"/>
          <w:sz w:val="21"/>
          <w:szCs w:val="21"/>
        </w:rPr>
        <w:t xml:space="preserve">Assist in the evaluation of novel, computer-assisted tools, and methodologies for the analysis of safety data, including piloting new data sources and methodologies.</w:t>
      </w:r>
    </w:p>
    <w:p>
      <w:pPr>
        <w:pStyle w:val="ListParagraph"/>
        <w:numPr>
          <w:ilvl w:val="0"/>
          <w:numId w:val="3"/>
        </w:numPr>
        <w:spacing w:after="70"/>
      </w:pPr>
      <w:r>
        <w:rPr>
          <w:rFonts w:ascii="Georgia" w:cs="Georgia" w:eastAsia="Georgia" w:hAnsi="Georgia"/>
          <w:color w:val="282C34"/>
          <w:sz w:val="21"/>
          <w:szCs w:val="21"/>
        </w:rPr>
        <w:t xml:space="preserve">Contribute to transparency and communication initiatives through the provision of scientifically rigorous and consistent information to promote the safe and effective use of medicines.</w:t>
      </w:r>
    </w:p>
    <w:p>
      <w:pPr>
        <w:pStyle w:val="ListParagraph"/>
        <w:numPr>
          <w:ilvl w:val="0"/>
          <w:numId w:val="3"/>
        </w:numPr>
        <w:spacing w:after="70"/>
      </w:pPr>
      <w:r>
        <w:rPr>
          <w:rFonts w:ascii="Georgia" w:cs="Georgia" w:eastAsia="Georgia" w:hAnsi="Georgia"/>
          <w:color w:val="282C34"/>
          <w:sz w:val="21"/>
          <w:szCs w:val="21"/>
        </w:rPr>
        <w:t xml:space="preserve">Liaise with and provide technical information, advice, and guidance on relevant PV matters to other regulatory colleagues, pharmaceutical companies, relevant national and international bodies, healthcare professionals and members of the public.</w:t>
      </w:r>
    </w:p>
    <w:p>
      <w:pPr>
        <w:pStyle w:val="ListParagraph"/>
        <w:numPr>
          <w:ilvl w:val="0"/>
          <w:numId w:val="3"/>
        </w:numPr>
        <w:spacing w:after="70"/>
      </w:pPr>
      <w:r>
        <w:rPr>
          <w:rFonts w:ascii="Georgia" w:cs="Georgia" w:eastAsia="Georgia" w:hAnsi="Georgia"/>
          <w:color w:val="282C34"/>
          <w:sz w:val="21"/>
          <w:szCs w:val="21"/>
        </w:rPr>
        <w:t xml:space="preserve">Support external compliance monitoring with PV obligations.</w:t>
      </w:r>
    </w:p>
    <w:p>
      <w:pPr>
        <w:pStyle w:val="ListParagraph"/>
        <w:numPr>
          <w:ilvl w:val="0"/>
          <w:numId w:val="3"/>
        </w:numPr>
        <w:spacing w:after="70"/>
      </w:pPr>
      <w:r>
        <w:rPr>
          <w:rFonts w:ascii="Georgia" w:cs="Georgia" w:eastAsia="Georgia" w:hAnsi="Georgia"/>
          <w:color w:val="282C34"/>
          <w:sz w:val="21"/>
          <w:szCs w:val="21"/>
        </w:rPr>
        <w:t xml:space="preserve">Participate at all levels (internally and externally) in the formulation and preparation of regulatory policies, guidelines, legislation, and opinions.</w:t>
      </w:r>
    </w:p>
    <w:p>
      <w:pPr>
        <w:pStyle w:val="ListParagraph"/>
        <w:numPr>
          <w:ilvl w:val="0"/>
          <w:numId w:val="3"/>
        </w:numPr>
        <w:spacing w:after="70"/>
      </w:pPr>
      <w:r>
        <w:rPr>
          <w:rFonts w:ascii="Georgia" w:cs="Georgia" w:eastAsia="Georgia" w:hAnsi="Georgia"/>
          <w:color w:val="282C34"/>
          <w:sz w:val="21"/>
          <w:szCs w:val="21"/>
        </w:rPr>
        <w:t xml:space="preserve">Propose process improvements.</w:t>
      </w:r>
    </w:p>
    <w:p>
      <w:pPr>
        <w:pStyle w:val="ListParagraph"/>
        <w:numPr>
          <w:ilvl w:val="0"/>
          <w:numId w:val="3"/>
        </w:numPr>
        <w:spacing w:after="70"/>
      </w:pPr>
      <w:r>
        <w:rPr>
          <w:rFonts w:ascii="Georgia" w:cs="Georgia" w:eastAsia="Georgia" w:hAnsi="Georgia"/>
          <w:color w:val="282C34"/>
          <w:sz w:val="21"/>
          <w:szCs w:val="21"/>
        </w:rPr>
        <w:t xml:space="preserve">Provide adequate support, motivation, encouragement, and effective management for all relevant staff.</w:t>
      </w:r>
    </w:p>
    <w:p>
      <w:pPr>
        <w:pStyle w:val="ListParagraph"/>
        <w:numPr>
          <w:ilvl w:val="0"/>
          <w:numId w:val="3"/>
        </w:numPr>
        <w:spacing w:after="70"/>
      </w:pPr>
      <w:r>
        <w:rPr>
          <w:rFonts w:ascii="Georgia" w:cs="Georgia" w:eastAsia="Georgia" w:hAnsi="Georgia"/>
          <w:color w:val="282C34"/>
          <w:sz w:val="21"/>
          <w:szCs w:val="21"/>
        </w:rPr>
        <w:t xml:space="preserve">Develop and implement relevant training.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Signal management process (GVP Module IX)</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IX (Rev 1, 2017)</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Signal detection methodologies and disproportionality analysis</w:t>
            </w:r>
            <w:r>
              <w:rPr>
                <w:rFonts w:ascii="IBM Plex Sans" w:cs="IBM Plex Sans" w:eastAsia="IBM Plex Sans" w:hAnsi="IBM Plex Sans"/>
                <w:b/>
                <w:bCs/>
                <w:color w:val="B8860B"/>
                <w:sz w:val="13"/>
                <w:szCs w:val="13"/>
              </w:rPr>
              <w:t xml:space="preserve">  NEW CITATION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IX (Rev 1, 2017) Addendum I; CIOMS Working Group VIII (2010); Evans et al. PRR (Pharmacoepidemiol Drug Saf 2001)</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Signal validation, assessment and prioritisation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IX (Rev 1, 2017)</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Aggregate safety data sources and their limitations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CIOMS Working Group VIII (2010)</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Training, education and capacity building</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policy, legislation and guideline development</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Dir 2001/83/EC (as amended by Dir 2010/84/EU); Reg (EC) 726/2004 (as amended by Reg (EU) 1235/2010)</w:t>
            </w:r>
          </w:p>
        </w:tc>
      </w:tr>
    </w:tbl>
    <w:p>
      <w:r>
        <w:br w:type="page"/>
      </w:r>
    </w:p>
    <w:p>
      <w:pPr>
        <w:spacing w:after="140" w:before="360"/>
      </w:pPr>
      <w:r>
        <w:rPr>
          <w:rFonts w:ascii="IBM Plex Sans" w:cs="IBM Plex Sans" w:eastAsia="IBM Plex Sans" w:hAnsi="IBM Plex Sans"/>
          <w:b/>
          <w:bCs/>
          <w:color w:val="51BEC7"/>
          <w:sz w:val="26"/>
          <w:szCs w:val="26"/>
        </w:rPr>
        <w:t xml:space="preserve">17. Head of PV Medical Assessment</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M.RA.HPVMA</w:t>
      </w:r>
      <w:r>
        <w:rPr>
          <w:rFonts w:ascii="Georgia" w:cs="Georgia" w:eastAsia="Georgia" w:hAnsi="Georgia"/>
          <w:i/>
          <w:iCs/>
          <w:color w:val="6B7280"/>
          <w:sz w:val="18"/>
          <w:szCs w:val="18"/>
        </w:rPr>
        <w:t xml:space="preserve">    Managerial · Regulatory Authority · Medical Assessment</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spacing w:after="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Medical Director; Medical Lead</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Contribute to the development of organisational strategy and identify and agree on strategic objectives in regards to PV medical assessment.</w:t>
      </w:r>
    </w:p>
    <w:p>
      <w:pPr>
        <w:pStyle w:val="ListParagraph"/>
        <w:numPr>
          <w:ilvl w:val="0"/>
          <w:numId w:val="3"/>
        </w:numPr>
        <w:spacing w:after="70"/>
      </w:pPr>
      <w:r>
        <w:rPr>
          <w:rFonts w:ascii="Georgia" w:cs="Georgia" w:eastAsia="Georgia" w:hAnsi="Georgia"/>
          <w:color w:val="282C34"/>
          <w:sz w:val="21"/>
          <w:szCs w:val="21"/>
        </w:rPr>
        <w:t xml:space="preserve">Respond to changes in the internal and external environment and adapt strategic objectives to ensure delivery of the Authority’s public health protection remit, and its contributions at both national and international levels.</w:t>
      </w:r>
    </w:p>
    <w:p>
      <w:pPr>
        <w:pStyle w:val="ListParagraph"/>
        <w:numPr>
          <w:ilvl w:val="0"/>
          <w:numId w:val="3"/>
        </w:numPr>
        <w:spacing w:after="70"/>
      </w:pPr>
      <w:r>
        <w:rPr>
          <w:rFonts w:ascii="Georgia" w:cs="Georgia" w:eastAsia="Georgia" w:hAnsi="Georgia"/>
          <w:color w:val="282C34"/>
          <w:sz w:val="21"/>
          <w:szCs w:val="21"/>
        </w:rPr>
        <w:t xml:space="preserve">Lead and coordinate the process of translating high-level objectives into specific plans applicable for the department of the PV medical assessment.</w:t>
      </w:r>
    </w:p>
    <w:p>
      <w:pPr>
        <w:pStyle w:val="ListParagraph"/>
        <w:numPr>
          <w:ilvl w:val="0"/>
          <w:numId w:val="3"/>
        </w:numPr>
        <w:spacing w:after="70"/>
      </w:pPr>
      <w:r>
        <w:rPr>
          <w:rFonts w:ascii="Georgia" w:cs="Georgia" w:eastAsia="Georgia" w:hAnsi="Georgia"/>
          <w:color w:val="282C34"/>
          <w:sz w:val="21"/>
          <w:szCs w:val="21"/>
        </w:rPr>
        <w:t xml:space="preserve">Develop the knowledge network concept to ensure access to specialist skill sets as required.</w:t>
      </w:r>
    </w:p>
    <w:p>
      <w:pPr>
        <w:pStyle w:val="ListParagraph"/>
        <w:numPr>
          <w:ilvl w:val="0"/>
          <w:numId w:val="3"/>
        </w:numPr>
        <w:spacing w:after="70"/>
      </w:pPr>
      <w:r>
        <w:rPr>
          <w:rFonts w:ascii="Georgia" w:cs="Georgia" w:eastAsia="Georgia" w:hAnsi="Georgia"/>
          <w:color w:val="282C34"/>
          <w:sz w:val="21"/>
          <w:szCs w:val="21"/>
        </w:rPr>
        <w:t xml:space="preserve">Ensure appropriate development and maintenance of scientific and technical expertise and skills of the department staff to meet future assessment and evaluation needs in line with progress and innovation.</w:t>
      </w:r>
    </w:p>
    <w:p>
      <w:pPr>
        <w:pStyle w:val="ListParagraph"/>
        <w:numPr>
          <w:ilvl w:val="0"/>
          <w:numId w:val="3"/>
        </w:numPr>
        <w:spacing w:after="70"/>
      </w:pPr>
      <w:r>
        <w:rPr>
          <w:rFonts w:ascii="Georgia" w:cs="Georgia" w:eastAsia="Georgia" w:hAnsi="Georgia"/>
          <w:color w:val="282C34"/>
          <w:sz w:val="21"/>
          <w:szCs w:val="21"/>
        </w:rPr>
        <w:t xml:space="preserve">Provision of input to the review and approval process for products where appropriate.</w:t>
      </w:r>
    </w:p>
    <w:p>
      <w:pPr>
        <w:pStyle w:val="ListParagraph"/>
        <w:numPr>
          <w:ilvl w:val="0"/>
          <w:numId w:val="3"/>
        </w:numPr>
        <w:spacing w:after="70"/>
      </w:pPr>
      <w:r>
        <w:rPr>
          <w:rFonts w:ascii="Georgia" w:cs="Georgia" w:eastAsia="Georgia" w:hAnsi="Georgia"/>
          <w:color w:val="282C34"/>
          <w:sz w:val="21"/>
          <w:szCs w:val="21"/>
        </w:rPr>
        <w:t xml:space="preserve">Propose process improvements.</w:t>
      </w:r>
    </w:p>
    <w:p>
      <w:pPr>
        <w:pStyle w:val="ListParagraph"/>
        <w:numPr>
          <w:ilvl w:val="0"/>
          <w:numId w:val="3"/>
        </w:numPr>
        <w:spacing w:after="70"/>
      </w:pPr>
      <w:r>
        <w:rPr>
          <w:rFonts w:ascii="Georgia" w:cs="Georgia" w:eastAsia="Georgia" w:hAnsi="Georgia"/>
          <w:color w:val="282C34"/>
          <w:sz w:val="21"/>
          <w:szCs w:val="21"/>
        </w:rPr>
        <w:t xml:space="preserve">Provide adequate support, motivation, encouragement, and effective management for all relevant staff.</w:t>
      </w:r>
    </w:p>
    <w:p>
      <w:pPr>
        <w:pStyle w:val="ListParagraph"/>
        <w:numPr>
          <w:ilvl w:val="0"/>
          <w:numId w:val="3"/>
        </w:numPr>
        <w:spacing w:after="70"/>
      </w:pPr>
      <w:r>
        <w:rPr>
          <w:rFonts w:ascii="Georgia" w:cs="Georgia" w:eastAsia="Georgia" w:hAnsi="Georgia"/>
          <w:color w:val="282C34"/>
          <w:sz w:val="21"/>
          <w:szCs w:val="21"/>
        </w:rPr>
        <w:t xml:space="preserve">Develop and implement relevant training.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Medical review of ICSRs: seriousness, expectedness, causality</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E2A (1994)</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Benefit–risk assessment and safety science</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E2C(R2) (PBRER)</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Aggregate report medical content and labelling</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VII (Rev 1, 2013)</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Clinical pharmacology and disease context</w:t>
            </w:r>
            <w:r>
              <w:rPr>
                <w:rFonts w:ascii="IBM Plex Sans" w:cs="IBM Plex Sans" w:eastAsia="IBM Plex Sans" w:hAnsi="IBM Plex Sans"/>
                <w:b/>
                <w:bCs/>
                <w:color w:val="C0392B"/>
                <w:sz w:val="13"/>
                <w:szCs w:val="13"/>
              </w:rPr>
              <w:t xml:space="preserve">  VERIFY FIT</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clinical foundation — no single PV regulatory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Training, education and capacity building</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bl>
    <w:p>
      <w:r>
        <w:br w:type="page"/>
      </w:r>
    </w:p>
    <w:p>
      <w:pPr>
        <w:spacing w:after="140" w:before="360"/>
      </w:pPr>
      <w:r>
        <w:rPr>
          <w:rFonts w:ascii="IBM Plex Sans" w:cs="IBM Plex Sans" w:eastAsia="IBM Plex Sans" w:hAnsi="IBM Plex Sans"/>
          <w:b/>
          <w:bCs/>
          <w:color w:val="51BEC7"/>
          <w:sz w:val="26"/>
          <w:szCs w:val="26"/>
        </w:rPr>
        <w:t xml:space="preserve">18. Head of Data Management</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M.RA.HDM</w:t>
      </w:r>
      <w:r>
        <w:rPr>
          <w:rFonts w:ascii="Georgia" w:cs="Georgia" w:eastAsia="Georgia" w:hAnsi="Georgia"/>
          <w:i/>
          <w:iCs/>
          <w:color w:val="6B7280"/>
          <w:sz w:val="18"/>
          <w:szCs w:val="18"/>
        </w:rPr>
        <w:t xml:space="preserve">    Managerial · Regulatory Authority · Data Management</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spacing w:after="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Head of Statistics; Head of Data Science</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Formulate short-term and long-term strategies to improve regional data management efficiencies, through collaboration with senior management.</w:t>
      </w:r>
    </w:p>
    <w:p>
      <w:pPr>
        <w:pStyle w:val="ListParagraph"/>
        <w:numPr>
          <w:ilvl w:val="0"/>
          <w:numId w:val="3"/>
        </w:numPr>
        <w:spacing w:after="70"/>
      </w:pPr>
      <w:r>
        <w:rPr>
          <w:rFonts w:ascii="Georgia" w:cs="Georgia" w:eastAsia="Georgia" w:hAnsi="Georgia"/>
          <w:color w:val="282C34"/>
          <w:sz w:val="21"/>
          <w:szCs w:val="21"/>
        </w:rPr>
        <w:t xml:space="preserve">Identify and implement solutions to regional data management issues and concerns, including proactive prevention strategies based on metrics and forecasts.</w:t>
      </w:r>
    </w:p>
    <w:p>
      <w:pPr>
        <w:pStyle w:val="ListParagraph"/>
        <w:numPr>
          <w:ilvl w:val="0"/>
          <w:numId w:val="3"/>
        </w:numPr>
        <w:spacing w:after="70"/>
      </w:pPr>
      <w:r>
        <w:rPr>
          <w:rFonts w:ascii="Georgia" w:cs="Georgia" w:eastAsia="Georgia" w:hAnsi="Georgia"/>
          <w:color w:val="282C34"/>
          <w:sz w:val="21"/>
          <w:szCs w:val="21"/>
        </w:rPr>
        <w:t xml:space="preserve">Collaborate with peers to establish global data management competency models and assist with the development of training programs and ensure staff achievement of position competencies.</w:t>
      </w:r>
    </w:p>
    <w:p>
      <w:pPr>
        <w:pStyle w:val="ListParagraph"/>
        <w:numPr>
          <w:ilvl w:val="0"/>
          <w:numId w:val="3"/>
        </w:numPr>
        <w:spacing w:after="70"/>
      </w:pPr>
      <w:r>
        <w:rPr>
          <w:rFonts w:ascii="Georgia" w:cs="Georgia" w:eastAsia="Georgia" w:hAnsi="Georgia"/>
          <w:color w:val="282C34"/>
          <w:sz w:val="21"/>
          <w:szCs w:val="21"/>
        </w:rPr>
        <w:t xml:space="preserve">Responsible for the global standardization of data management processes and process improvement and efficiency, ensuring that standards are applied.</w:t>
      </w:r>
    </w:p>
    <w:p>
      <w:pPr>
        <w:pStyle w:val="ListParagraph"/>
        <w:numPr>
          <w:ilvl w:val="0"/>
          <w:numId w:val="3"/>
        </w:numPr>
        <w:spacing w:after="70"/>
      </w:pPr>
      <w:r>
        <w:rPr>
          <w:rFonts w:ascii="Georgia" w:cs="Georgia" w:eastAsia="Georgia" w:hAnsi="Georgia"/>
          <w:color w:val="282C34"/>
          <w:sz w:val="21"/>
          <w:szCs w:val="21"/>
        </w:rPr>
        <w:t xml:space="preserve">Develop global, harmonized SOPs and specific quality processes and procedures for data management activities.</w:t>
      </w:r>
    </w:p>
    <w:p>
      <w:pPr>
        <w:pStyle w:val="ListParagraph"/>
        <w:numPr>
          <w:ilvl w:val="0"/>
          <w:numId w:val="3"/>
        </w:numPr>
        <w:spacing w:after="70"/>
      </w:pPr>
      <w:r>
        <w:rPr>
          <w:rFonts w:ascii="Georgia" w:cs="Georgia" w:eastAsia="Georgia" w:hAnsi="Georgia"/>
          <w:color w:val="282C34"/>
          <w:sz w:val="21"/>
          <w:szCs w:val="21"/>
        </w:rPr>
        <w:t xml:space="preserve">Identify and implement process improvement solutions.</w:t>
      </w:r>
    </w:p>
    <w:p>
      <w:pPr>
        <w:pStyle w:val="ListParagraph"/>
        <w:numPr>
          <w:ilvl w:val="0"/>
          <w:numId w:val="3"/>
        </w:numPr>
        <w:spacing w:after="70"/>
      </w:pPr>
      <w:r>
        <w:rPr>
          <w:rFonts w:ascii="Georgia" w:cs="Georgia" w:eastAsia="Georgia" w:hAnsi="Georgia"/>
          <w:color w:val="282C34"/>
          <w:sz w:val="21"/>
          <w:szCs w:val="21"/>
        </w:rPr>
        <w:t xml:space="preserve">Contribute to transparency and communication initiatives through the provision of scientifically rigorous and consistent information to promote the safe and effective use of medicines.</w:t>
      </w:r>
    </w:p>
    <w:p>
      <w:pPr>
        <w:pStyle w:val="ListParagraph"/>
        <w:numPr>
          <w:ilvl w:val="0"/>
          <w:numId w:val="3"/>
        </w:numPr>
        <w:spacing w:after="70"/>
      </w:pPr>
      <w:r>
        <w:rPr>
          <w:rFonts w:ascii="Georgia" w:cs="Georgia" w:eastAsia="Georgia" w:hAnsi="Georgia"/>
          <w:color w:val="282C34"/>
          <w:sz w:val="21"/>
          <w:szCs w:val="21"/>
        </w:rPr>
        <w:t xml:space="preserve">Liaise with and provide technical information, advice, and guidance on relevant PV matters to other regulatory colleagues, pharmaceutical companies, relevant national and international bodies, healthcare professionals and members of the public.</w:t>
      </w:r>
    </w:p>
    <w:p>
      <w:pPr>
        <w:pStyle w:val="ListParagraph"/>
        <w:numPr>
          <w:ilvl w:val="0"/>
          <w:numId w:val="3"/>
        </w:numPr>
        <w:spacing w:after="70"/>
      </w:pPr>
      <w:r>
        <w:rPr>
          <w:rFonts w:ascii="Georgia" w:cs="Georgia" w:eastAsia="Georgia" w:hAnsi="Georgia"/>
          <w:color w:val="282C34"/>
          <w:sz w:val="21"/>
          <w:szCs w:val="21"/>
        </w:rPr>
        <w:t xml:space="preserve">Support external compliance monitoring with PV obligations.</w:t>
      </w:r>
    </w:p>
    <w:p>
      <w:pPr>
        <w:pStyle w:val="ListParagraph"/>
        <w:numPr>
          <w:ilvl w:val="0"/>
          <w:numId w:val="3"/>
        </w:numPr>
        <w:spacing w:after="70"/>
      </w:pPr>
      <w:r>
        <w:rPr>
          <w:rFonts w:ascii="Georgia" w:cs="Georgia" w:eastAsia="Georgia" w:hAnsi="Georgia"/>
          <w:color w:val="282C34"/>
          <w:sz w:val="21"/>
          <w:szCs w:val="21"/>
        </w:rPr>
        <w:t xml:space="preserve">Participate at all levels (internally and externally) in the formulation and preparation of regulatory policies, guidelines, legislation, and opinions.</w:t>
      </w:r>
    </w:p>
    <w:p>
      <w:pPr>
        <w:pStyle w:val="ListParagraph"/>
        <w:numPr>
          <w:ilvl w:val="0"/>
          <w:numId w:val="3"/>
        </w:numPr>
        <w:spacing w:after="70"/>
      </w:pPr>
      <w:r>
        <w:rPr>
          <w:rFonts w:ascii="Georgia" w:cs="Georgia" w:eastAsia="Georgia" w:hAnsi="Georgia"/>
          <w:color w:val="282C34"/>
          <w:sz w:val="21"/>
          <w:szCs w:val="21"/>
        </w:rPr>
        <w:t xml:space="preserve">Review and research technologies/procedures.</w:t>
      </w:r>
    </w:p>
    <w:p>
      <w:pPr>
        <w:pStyle w:val="ListParagraph"/>
        <w:numPr>
          <w:ilvl w:val="0"/>
          <w:numId w:val="3"/>
        </w:numPr>
        <w:spacing w:after="70"/>
      </w:pPr>
      <w:r>
        <w:rPr>
          <w:rFonts w:ascii="Georgia" w:cs="Georgia" w:eastAsia="Georgia" w:hAnsi="Georgia"/>
          <w:color w:val="282C34"/>
          <w:sz w:val="21"/>
          <w:szCs w:val="21"/>
        </w:rPr>
        <w:t xml:space="preserve">Provide adequate support, motivation, encouragement, and effective management for all relevant staff.</w:t>
      </w:r>
    </w:p>
    <w:p>
      <w:pPr>
        <w:pStyle w:val="ListParagraph"/>
        <w:numPr>
          <w:ilvl w:val="0"/>
          <w:numId w:val="3"/>
        </w:numPr>
        <w:spacing w:after="70"/>
      </w:pPr>
      <w:r>
        <w:rPr>
          <w:rFonts w:ascii="Georgia" w:cs="Georgia" w:eastAsia="Georgia" w:hAnsi="Georgia"/>
          <w:color w:val="282C34"/>
          <w:sz w:val="21"/>
          <w:szCs w:val="21"/>
        </w:rPr>
        <w:t xml:space="preserve">Develop and implement relevant training.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ICSR lifecycle: receipt, triage, data entry, quality control</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ICH E2A / E2B(R3) data elements and expedited reporting</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E2A (1994); ICH E2B(R3) (v5.02, 2016)</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MedDRA and WHODrug coding conventions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MedDRA (ICH/MSSO; v29.0, Mar 2026); WHODrug Global (WHO-UMC)</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Data integrity principles (ALCOA+)</w:t>
            </w:r>
            <w:r>
              <w:rPr>
                <w:rFonts w:ascii="IBM Plex Sans" w:cs="IBM Plex Sans" w:eastAsia="IBM Plex Sans" w:hAnsi="IBM Plex Sans"/>
                <w:b/>
                <w:bCs/>
                <w:color w:val="B8860B"/>
                <w:sz w:val="13"/>
                <w:szCs w:val="13"/>
              </w:rPr>
              <w:t xml:space="preserve">  NEW CITATION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MHRA 'GXP' Data Integrity (2018); FDA Data Integrity (2018) — ALCOA+; EU GMP Annex 11 — Computerised Systems (EudraLex Vol. 4, 2011)</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Training, education and capacity building</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policy, legislation and guideline development</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Dir 2001/83/EC (as amended by Dir 2010/84/EU); Reg (EC) 726/2004 (as amended by Reg (EU) 1235/2010)</w:t>
            </w:r>
          </w:p>
        </w:tc>
      </w:tr>
    </w:tbl>
    <w:p>
      <w:r>
        <w:br w:type="page"/>
      </w:r>
    </w:p>
    <w:p>
      <w:pPr>
        <w:spacing w:after="140" w:before="360"/>
      </w:pPr>
      <w:r>
        <w:rPr>
          <w:rFonts w:ascii="IBM Plex Sans" w:cs="IBM Plex Sans" w:eastAsia="IBM Plex Sans" w:hAnsi="IBM Plex Sans"/>
          <w:b/>
          <w:bCs/>
          <w:color w:val="51BEC7"/>
          <w:sz w:val="26"/>
          <w:szCs w:val="26"/>
        </w:rPr>
        <w:t xml:space="preserve">19. Head of Risk Management</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M.RA.HRM</w:t>
      </w:r>
      <w:r>
        <w:rPr>
          <w:rFonts w:ascii="Georgia" w:cs="Georgia" w:eastAsia="Georgia" w:hAnsi="Georgia"/>
          <w:i/>
          <w:iCs/>
          <w:color w:val="6B7280"/>
          <w:sz w:val="18"/>
          <w:szCs w:val="18"/>
        </w:rPr>
        <w:t xml:space="preserve">    Managerial · Regulatory Authority · Risk Management</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spacing w:after="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Safety Risk Lead; Director of Risk Operations; Head of Risk And Compliance</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Provide strategic guidance to product teams during the development of risk management planning documents, provide recommendations for risk management activities including country-specific PV and risk minimization activities, as needed.</w:t>
      </w:r>
    </w:p>
    <w:p>
      <w:pPr>
        <w:pStyle w:val="ListParagraph"/>
        <w:numPr>
          <w:ilvl w:val="0"/>
          <w:numId w:val="3"/>
        </w:numPr>
        <w:spacing w:after="70"/>
      </w:pPr>
      <w:r>
        <w:rPr>
          <w:rFonts w:ascii="Georgia" w:cs="Georgia" w:eastAsia="Georgia" w:hAnsi="Georgia"/>
          <w:color w:val="282C34"/>
          <w:sz w:val="21"/>
          <w:szCs w:val="21"/>
        </w:rPr>
        <w:t xml:space="preserve">Attend relevant safety risk management meetings.</w:t>
      </w:r>
    </w:p>
    <w:p>
      <w:pPr>
        <w:pStyle w:val="ListParagraph"/>
        <w:numPr>
          <w:ilvl w:val="0"/>
          <w:numId w:val="3"/>
        </w:numPr>
        <w:spacing w:after="70"/>
      </w:pPr>
      <w:r>
        <w:rPr>
          <w:rFonts w:ascii="Georgia" w:cs="Georgia" w:eastAsia="Georgia" w:hAnsi="Georgia"/>
          <w:color w:val="282C34"/>
          <w:sz w:val="21"/>
          <w:szCs w:val="21"/>
        </w:rPr>
        <w:t xml:space="preserve">Perform strategic, targeted review of risk management planning documents for appropriateness of the content, compliance with the applicable template(s), and consistency with related documents.</w:t>
      </w:r>
    </w:p>
    <w:p>
      <w:pPr>
        <w:pStyle w:val="ListParagraph"/>
        <w:numPr>
          <w:ilvl w:val="0"/>
          <w:numId w:val="3"/>
        </w:numPr>
        <w:spacing w:after="70"/>
      </w:pPr>
      <w:r>
        <w:rPr>
          <w:rFonts w:ascii="Georgia" w:cs="Georgia" w:eastAsia="Georgia" w:hAnsi="Georgia"/>
          <w:color w:val="282C34"/>
          <w:sz w:val="21"/>
          <w:szCs w:val="21"/>
        </w:rPr>
        <w:t xml:space="preserve">Maintain and share knowledge of evolving global regulatory risk management requirements.</w:t>
      </w:r>
    </w:p>
    <w:p>
      <w:pPr>
        <w:pStyle w:val="ListParagraph"/>
        <w:numPr>
          <w:ilvl w:val="0"/>
          <w:numId w:val="3"/>
        </w:numPr>
        <w:spacing w:after="70"/>
      </w:pPr>
      <w:r>
        <w:rPr>
          <w:rFonts w:ascii="Georgia" w:cs="Georgia" w:eastAsia="Georgia" w:hAnsi="Georgia"/>
          <w:color w:val="282C34"/>
          <w:sz w:val="21"/>
          <w:szCs w:val="21"/>
        </w:rPr>
        <w:t xml:space="preserve">As appropriate, lead or participate in the provision of feedback regarding draft guidance and other regulatory initiatives to health authorities.</w:t>
      </w:r>
    </w:p>
    <w:p>
      <w:pPr>
        <w:pStyle w:val="ListParagraph"/>
        <w:numPr>
          <w:ilvl w:val="0"/>
          <w:numId w:val="3"/>
        </w:numPr>
        <w:spacing w:after="70"/>
      </w:pPr>
      <w:r>
        <w:rPr>
          <w:rFonts w:ascii="Georgia" w:cs="Georgia" w:eastAsia="Georgia" w:hAnsi="Georgia"/>
          <w:color w:val="282C34"/>
          <w:sz w:val="21"/>
          <w:szCs w:val="21"/>
        </w:rPr>
        <w:t xml:space="preserve">Partner with other functional areas to support safety risk management initiatives.</w:t>
      </w:r>
    </w:p>
    <w:p>
      <w:pPr>
        <w:pStyle w:val="ListParagraph"/>
        <w:numPr>
          <w:ilvl w:val="0"/>
          <w:numId w:val="3"/>
        </w:numPr>
        <w:spacing w:after="70"/>
      </w:pPr>
      <w:r>
        <w:rPr>
          <w:rFonts w:ascii="Georgia" w:cs="Georgia" w:eastAsia="Georgia" w:hAnsi="Georgia"/>
          <w:color w:val="282C34"/>
          <w:sz w:val="21"/>
          <w:szCs w:val="21"/>
        </w:rPr>
        <w:t xml:space="preserve">Identify, explore, and pursue innovative risk management opportunities through internal and external partnerships.</w:t>
      </w:r>
    </w:p>
    <w:p>
      <w:pPr>
        <w:pStyle w:val="ListParagraph"/>
        <w:numPr>
          <w:ilvl w:val="0"/>
          <w:numId w:val="3"/>
        </w:numPr>
        <w:spacing w:after="70"/>
      </w:pPr>
      <w:r>
        <w:rPr>
          <w:rFonts w:ascii="Georgia" w:cs="Georgia" w:eastAsia="Georgia" w:hAnsi="Georgia"/>
          <w:color w:val="282C34"/>
          <w:sz w:val="21"/>
          <w:szCs w:val="21"/>
        </w:rPr>
        <w:t xml:space="preserve">Proactively identify and resolve issues related to safety risk management.</w:t>
      </w:r>
    </w:p>
    <w:p>
      <w:pPr>
        <w:pStyle w:val="ListParagraph"/>
        <w:numPr>
          <w:ilvl w:val="0"/>
          <w:numId w:val="3"/>
        </w:numPr>
        <w:spacing w:after="70"/>
      </w:pPr>
      <w:r>
        <w:rPr>
          <w:rFonts w:ascii="Georgia" w:cs="Georgia" w:eastAsia="Georgia" w:hAnsi="Georgia"/>
          <w:color w:val="282C34"/>
          <w:sz w:val="21"/>
          <w:szCs w:val="21"/>
        </w:rPr>
        <w:t xml:space="preserve">Contribute to transparency and communication initiatives through the provision of scientifically rigorous and consistent information to promote the safe and effective use of medicines.</w:t>
      </w:r>
    </w:p>
    <w:p>
      <w:pPr>
        <w:pStyle w:val="ListParagraph"/>
        <w:numPr>
          <w:ilvl w:val="0"/>
          <w:numId w:val="3"/>
        </w:numPr>
        <w:spacing w:after="70"/>
      </w:pPr>
      <w:r>
        <w:rPr>
          <w:rFonts w:ascii="Georgia" w:cs="Georgia" w:eastAsia="Georgia" w:hAnsi="Georgia"/>
          <w:color w:val="282C34"/>
          <w:sz w:val="21"/>
          <w:szCs w:val="21"/>
        </w:rPr>
        <w:t xml:space="preserve">Liaise with and provide technical information, advice and guidance on relevant PV matters to other regulatory colleagues, pharmaceutical companies, relevant national and international bodies, healthcare professionals and members of the public.</w:t>
      </w:r>
    </w:p>
    <w:p>
      <w:pPr>
        <w:pStyle w:val="ListParagraph"/>
        <w:numPr>
          <w:ilvl w:val="0"/>
          <w:numId w:val="3"/>
        </w:numPr>
        <w:spacing w:after="70"/>
      </w:pPr>
      <w:r>
        <w:rPr>
          <w:rFonts w:ascii="Georgia" w:cs="Georgia" w:eastAsia="Georgia" w:hAnsi="Georgia"/>
          <w:color w:val="282C34"/>
          <w:sz w:val="21"/>
          <w:szCs w:val="21"/>
        </w:rPr>
        <w:t xml:space="preserve">Support external compliance monitoring with PV obligations.</w:t>
      </w:r>
    </w:p>
    <w:p>
      <w:pPr>
        <w:pStyle w:val="ListParagraph"/>
        <w:numPr>
          <w:ilvl w:val="0"/>
          <w:numId w:val="3"/>
        </w:numPr>
        <w:spacing w:after="70"/>
      </w:pPr>
      <w:r>
        <w:rPr>
          <w:rFonts w:ascii="Georgia" w:cs="Georgia" w:eastAsia="Georgia" w:hAnsi="Georgia"/>
          <w:color w:val="282C34"/>
          <w:sz w:val="21"/>
          <w:szCs w:val="21"/>
        </w:rPr>
        <w:t xml:space="preserve">Participate at all levels (internally and externally) in the formulation and preparation of regulatory policies, guidelines, legislation, and opinions.</w:t>
      </w:r>
    </w:p>
    <w:p>
      <w:pPr>
        <w:pStyle w:val="ListParagraph"/>
        <w:numPr>
          <w:ilvl w:val="0"/>
          <w:numId w:val="3"/>
        </w:numPr>
        <w:spacing w:after="70"/>
      </w:pPr>
      <w:r>
        <w:rPr>
          <w:rFonts w:ascii="Georgia" w:cs="Georgia" w:eastAsia="Georgia" w:hAnsi="Georgia"/>
          <w:color w:val="282C34"/>
          <w:sz w:val="21"/>
          <w:szCs w:val="21"/>
        </w:rPr>
        <w:t xml:space="preserve">Develop and promote best practices, processes, tools, and policies to ensure consistent safety risk management excellence across the organization.</w:t>
      </w:r>
    </w:p>
    <w:p>
      <w:pPr>
        <w:pStyle w:val="ListParagraph"/>
        <w:numPr>
          <w:ilvl w:val="0"/>
          <w:numId w:val="3"/>
        </w:numPr>
        <w:spacing w:after="70"/>
      </w:pPr>
      <w:r>
        <w:rPr>
          <w:rFonts w:ascii="Georgia" w:cs="Georgia" w:eastAsia="Georgia" w:hAnsi="Georgia"/>
          <w:color w:val="282C34"/>
          <w:sz w:val="21"/>
          <w:szCs w:val="21"/>
        </w:rPr>
        <w:t xml:space="preserve">Provide leadership, motivation, encouragement, and effective management for all relevant staff.</w:t>
      </w:r>
    </w:p>
    <w:p>
      <w:pPr>
        <w:pStyle w:val="ListParagraph"/>
        <w:numPr>
          <w:ilvl w:val="0"/>
          <w:numId w:val="3"/>
        </w:numPr>
        <w:spacing w:after="70"/>
      </w:pPr>
      <w:r>
        <w:rPr>
          <w:rFonts w:ascii="Georgia" w:cs="Georgia" w:eastAsia="Georgia" w:hAnsi="Georgia"/>
          <w:color w:val="282C34"/>
          <w:sz w:val="21"/>
          <w:szCs w:val="21"/>
        </w:rPr>
        <w:t xml:space="preserve">Develop and implement relevant training.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Risk management planning (GVP Module V): RMP structure and lifecycle</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 (Rev 2, 2017)</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Risk minimisation measures and REMS</w:t>
            </w:r>
            <w:r>
              <w:rPr>
                <w:rFonts w:ascii="IBM Plex Sans" w:cs="IBM Plex Sans" w:eastAsia="IBM Plex Sans" w:hAnsi="IBM Plex Sans"/>
                <w:b/>
                <w:bCs/>
                <w:color w:val="B8860B"/>
                <w:sz w:val="13"/>
                <w:szCs w:val="13"/>
              </w:rPr>
              <w:t xml:space="preserve">  CURRENCY</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XVI (Rev 3, 2024); FDA REMS — FDAAA 2007, FD&amp;C Act §505-1</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Benefit–risk assessment methodology</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E2C(R2) (PBRER)</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Post-authorisation safety studies (PASS/PAES)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VIII (Rev 3, 2017)</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Training, education and capacity building</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policy, legislation and guideline development</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Dir 2001/83/EC (as amended by Dir 2010/84/EU); Reg (EC) 726/2004 (as amended by Reg (EU) 1235/2010)</w:t>
            </w:r>
          </w:p>
        </w:tc>
      </w:tr>
    </w:tbl>
    <w:p>
      <w:r>
        <w:br w:type="page"/>
      </w:r>
    </w:p>
    <w:p>
      <w:pPr>
        <w:spacing w:after="140" w:before="360"/>
      </w:pPr>
      <w:r>
        <w:rPr>
          <w:rFonts w:ascii="IBM Plex Sans" w:cs="IBM Plex Sans" w:eastAsia="IBM Plex Sans" w:hAnsi="IBM Plex Sans"/>
          <w:b/>
          <w:bCs/>
          <w:color w:val="51BEC7"/>
          <w:sz w:val="26"/>
          <w:szCs w:val="26"/>
        </w:rPr>
        <w:t xml:space="preserve">20. Head of PV Inspectorate</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M.RA.HPVI</w:t>
      </w:r>
      <w:r>
        <w:rPr>
          <w:rFonts w:ascii="Georgia" w:cs="Georgia" w:eastAsia="Georgia" w:hAnsi="Georgia"/>
          <w:i/>
          <w:iCs/>
          <w:color w:val="6B7280"/>
          <w:sz w:val="18"/>
          <w:szCs w:val="18"/>
        </w:rPr>
        <w:t xml:space="preserve">    Managerial · Regulatory Authority · Inspectorate</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spacing w:after="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Head of PV Audits &amp; Inspections</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Ensure appropriate objectives, analytics, and targets are in use to drive performance and that these are incorporated into the management plans of the individual teams within the department.</w:t>
      </w:r>
    </w:p>
    <w:p>
      <w:pPr>
        <w:pStyle w:val="ListParagraph"/>
        <w:numPr>
          <w:ilvl w:val="0"/>
          <w:numId w:val="3"/>
        </w:numPr>
        <w:spacing w:after="70"/>
      </w:pPr>
      <w:r>
        <w:rPr>
          <w:rFonts w:ascii="Georgia" w:cs="Georgia" w:eastAsia="Georgia" w:hAnsi="Georgia"/>
          <w:color w:val="282C34"/>
          <w:sz w:val="21"/>
          <w:szCs w:val="21"/>
        </w:rPr>
        <w:t xml:space="preserve">Ensure that the department has the required technical, managerial, investigative, and operational skills; and that the department’s processes and practices are supported by appropriate standards, policies, and guidelines.</w:t>
      </w:r>
    </w:p>
    <w:p>
      <w:pPr>
        <w:pStyle w:val="ListParagraph"/>
        <w:numPr>
          <w:ilvl w:val="0"/>
          <w:numId w:val="3"/>
        </w:numPr>
        <w:spacing w:after="70"/>
      </w:pPr>
      <w:r>
        <w:rPr>
          <w:rFonts w:ascii="Georgia" w:cs="Georgia" w:eastAsia="Georgia" w:hAnsi="Georgia"/>
          <w:color w:val="282C34"/>
          <w:sz w:val="21"/>
          <w:szCs w:val="21"/>
        </w:rPr>
        <w:t xml:space="preserve">Lead quality improvement in terms of reviewing processes and making these more efficient, smarter, and informed by experience.</w:t>
      </w:r>
    </w:p>
    <w:p>
      <w:pPr>
        <w:pStyle w:val="ListParagraph"/>
        <w:numPr>
          <w:ilvl w:val="0"/>
          <w:numId w:val="3"/>
        </w:numPr>
        <w:spacing w:after="70"/>
      </w:pPr>
      <w:r>
        <w:rPr>
          <w:rFonts w:ascii="Georgia" w:cs="Georgia" w:eastAsia="Georgia" w:hAnsi="Georgia"/>
          <w:color w:val="282C34"/>
          <w:sz w:val="21"/>
          <w:szCs w:val="21"/>
        </w:rPr>
        <w:t xml:space="preserve">Lead the department’s participation in the identification and implementation of change initiatives required to enhance the organisation’s approach to risk management and inspections, authorisations, and investigations.</w:t>
      </w:r>
    </w:p>
    <w:p>
      <w:pPr>
        <w:pStyle w:val="ListParagraph"/>
        <w:numPr>
          <w:ilvl w:val="0"/>
          <w:numId w:val="3"/>
        </w:numPr>
        <w:spacing w:after="70"/>
      </w:pPr>
      <w:r>
        <w:rPr>
          <w:rFonts w:ascii="Georgia" w:cs="Georgia" w:eastAsia="Georgia" w:hAnsi="Georgia"/>
          <w:color w:val="282C34"/>
          <w:sz w:val="21"/>
          <w:szCs w:val="21"/>
        </w:rPr>
        <w:t xml:space="preserve">Responsible for representing the regulatory authority on relevant regulatory activities within the department’s remit.</w:t>
      </w:r>
    </w:p>
    <w:p>
      <w:pPr>
        <w:pStyle w:val="ListParagraph"/>
        <w:numPr>
          <w:ilvl w:val="0"/>
          <w:numId w:val="3"/>
        </w:numPr>
        <w:spacing w:after="70"/>
      </w:pPr>
      <w:r>
        <w:rPr>
          <w:rFonts w:ascii="Georgia" w:cs="Georgia" w:eastAsia="Georgia" w:hAnsi="Georgia"/>
          <w:color w:val="282C34"/>
          <w:sz w:val="21"/>
          <w:szCs w:val="21"/>
        </w:rPr>
        <w:t xml:space="preserve">Represent the regulatory authority at the country and international level as required.</w:t>
      </w:r>
    </w:p>
    <w:p>
      <w:pPr>
        <w:pStyle w:val="ListParagraph"/>
        <w:numPr>
          <w:ilvl w:val="0"/>
          <w:numId w:val="3"/>
        </w:numPr>
        <w:spacing w:after="70"/>
      </w:pPr>
      <w:r>
        <w:rPr>
          <w:rFonts w:ascii="Georgia" w:cs="Georgia" w:eastAsia="Georgia" w:hAnsi="Georgia"/>
          <w:color w:val="282C34"/>
          <w:sz w:val="21"/>
          <w:szCs w:val="21"/>
        </w:rPr>
        <w:t xml:space="preserve">Contribute to transparency and communication initiatives through the provision of scientifically rigorous and consistent information to promote the safe and effective use of medicines.</w:t>
      </w:r>
    </w:p>
    <w:p>
      <w:pPr>
        <w:pStyle w:val="ListParagraph"/>
        <w:numPr>
          <w:ilvl w:val="0"/>
          <w:numId w:val="3"/>
        </w:numPr>
        <w:spacing w:after="70"/>
      </w:pPr>
      <w:r>
        <w:rPr>
          <w:rFonts w:ascii="Georgia" w:cs="Georgia" w:eastAsia="Georgia" w:hAnsi="Georgia"/>
          <w:color w:val="282C34"/>
          <w:sz w:val="21"/>
          <w:szCs w:val="21"/>
        </w:rPr>
        <w:t xml:space="preserve">Liaise with and provide technical information, advice, and guidance on relevant PV matters to other regulatory colleagues, pharmaceutical companies, relevant national and international bodies, healthcare professionals and members of the public.</w:t>
      </w:r>
    </w:p>
    <w:p>
      <w:pPr>
        <w:pStyle w:val="ListParagraph"/>
        <w:numPr>
          <w:ilvl w:val="0"/>
          <w:numId w:val="3"/>
        </w:numPr>
        <w:spacing w:after="70"/>
      </w:pPr>
      <w:r>
        <w:rPr>
          <w:rFonts w:ascii="Georgia" w:cs="Georgia" w:eastAsia="Georgia" w:hAnsi="Georgia"/>
          <w:color w:val="282C34"/>
          <w:sz w:val="21"/>
          <w:szCs w:val="21"/>
        </w:rPr>
        <w:t xml:space="preserve">Support external compliance monitoring with PV obligations.</w:t>
      </w:r>
    </w:p>
    <w:p>
      <w:pPr>
        <w:pStyle w:val="ListParagraph"/>
        <w:numPr>
          <w:ilvl w:val="0"/>
          <w:numId w:val="3"/>
        </w:numPr>
        <w:spacing w:after="70"/>
      </w:pPr>
      <w:r>
        <w:rPr>
          <w:rFonts w:ascii="Georgia" w:cs="Georgia" w:eastAsia="Georgia" w:hAnsi="Georgia"/>
          <w:color w:val="282C34"/>
          <w:sz w:val="21"/>
          <w:szCs w:val="21"/>
        </w:rPr>
        <w:t xml:space="preserve">Participate at all levels (internally and externally) in the formulation and preparation of regulatory policies, guidelines, legislation, and opinions.</w:t>
      </w:r>
    </w:p>
    <w:p>
      <w:pPr>
        <w:pStyle w:val="ListParagraph"/>
        <w:numPr>
          <w:ilvl w:val="0"/>
          <w:numId w:val="3"/>
        </w:numPr>
        <w:spacing w:after="70"/>
      </w:pPr>
      <w:r>
        <w:rPr>
          <w:rFonts w:ascii="Georgia" w:cs="Georgia" w:eastAsia="Georgia" w:hAnsi="Georgia"/>
          <w:color w:val="282C34"/>
          <w:sz w:val="21"/>
          <w:szCs w:val="21"/>
        </w:rPr>
        <w:t xml:space="preserve">Propose process improvements.</w:t>
      </w:r>
    </w:p>
    <w:p>
      <w:pPr>
        <w:pStyle w:val="ListParagraph"/>
        <w:numPr>
          <w:ilvl w:val="0"/>
          <w:numId w:val="3"/>
        </w:numPr>
        <w:spacing w:after="70"/>
      </w:pPr>
      <w:r>
        <w:rPr>
          <w:rFonts w:ascii="Georgia" w:cs="Georgia" w:eastAsia="Georgia" w:hAnsi="Georgia"/>
          <w:color w:val="282C34"/>
          <w:sz w:val="21"/>
          <w:szCs w:val="21"/>
        </w:rPr>
        <w:t xml:space="preserve">Provide adequate support, motivation, encouragement, and effective management for all relevant staff.</w:t>
      </w:r>
    </w:p>
    <w:p>
      <w:pPr>
        <w:pStyle w:val="ListParagraph"/>
        <w:numPr>
          <w:ilvl w:val="0"/>
          <w:numId w:val="3"/>
        </w:numPr>
        <w:spacing w:after="70"/>
      </w:pPr>
      <w:r>
        <w:rPr>
          <w:rFonts w:ascii="Georgia" w:cs="Georgia" w:eastAsia="Georgia" w:hAnsi="Georgia"/>
          <w:color w:val="282C34"/>
          <w:sz w:val="21"/>
          <w:szCs w:val="21"/>
        </w:rPr>
        <w:t xml:space="preserve">Develop and implement relevant training.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inspection methodology and planning</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III (Rev 1, 2014)</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GVP compliance requirements and legislation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Risk-based inspection and CAPA evaluation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III (Rev 1, 2014); EMA GVP Module IV (Rev 1, 2015)</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Inspection reporting and evidence standards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III (Rev 1, 2014)</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Risk management planning (GVP Module V): RMP structure and lifecycle</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 (Rev 2, 2017)</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Audits and regulatory inspections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 EMA GVP Module III (Rev 1, 2014)</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Training, education and capacity building</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policy, legislation and guideline development</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Dir 2001/83/EC (as amended by Dir 2010/84/EU); Reg (EC) 726/2004 (as amended by Reg (EU) 1235/2010)</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Statistical, machine-learning and NLP methods for safety data</w:t>
            </w:r>
            <w:r>
              <w:rPr>
                <w:rFonts w:ascii="IBM Plex Sans" w:cs="IBM Plex Sans" w:eastAsia="IBM Plex Sans" w:hAnsi="IBM Plex Sans"/>
                <w:b/>
                <w:bCs/>
                <w:color w:val="C0392B"/>
                <w:sz w:val="13"/>
                <w:szCs w:val="13"/>
              </w:rPr>
              <w:t xml:space="preserve">  NEW CITATION / · VERIFY FIT (NO SINGLE ML/NLP PV STANDARD)</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CIOMS Working Group VIII (2010); Evans et al. PRR (Pharmacoepidemiol Drug Saf 2001)</w:t>
            </w:r>
          </w:p>
        </w:tc>
      </w:tr>
    </w:tbl>
    <w:p>
      <w:r>
        <w:br w:type="page"/>
      </w:r>
    </w:p>
    <w:p>
      <w:pPr>
        <w:spacing w:after="140" w:before="360"/>
      </w:pPr>
      <w:r>
        <w:rPr>
          <w:rFonts w:ascii="IBM Plex Sans" w:cs="IBM Plex Sans" w:eastAsia="IBM Plex Sans" w:hAnsi="IBM Plex Sans"/>
          <w:b/>
          <w:bCs/>
          <w:color w:val="51BEC7"/>
          <w:sz w:val="26"/>
          <w:szCs w:val="26"/>
        </w:rPr>
        <w:t xml:space="preserve">21. Team Leader in PV</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M.RA.TLPV</w:t>
      </w:r>
      <w:r>
        <w:rPr>
          <w:rFonts w:ascii="Georgia" w:cs="Georgia" w:eastAsia="Georgia" w:hAnsi="Georgia"/>
          <w:i/>
          <w:iCs/>
          <w:color w:val="6B7280"/>
          <w:sz w:val="18"/>
          <w:szCs w:val="18"/>
        </w:rPr>
        <w:t xml:space="preserve">    Managerial · Regulatory Authority</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spacing w:after="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PV Systems Team Leader</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Provide leadership, management, general oversight, and direction for all PV projects.</w:t>
      </w:r>
    </w:p>
    <w:p>
      <w:pPr>
        <w:pStyle w:val="ListParagraph"/>
        <w:numPr>
          <w:ilvl w:val="0"/>
          <w:numId w:val="3"/>
        </w:numPr>
        <w:spacing w:after="70"/>
      </w:pPr>
      <w:r>
        <w:rPr>
          <w:rFonts w:ascii="Georgia" w:cs="Georgia" w:eastAsia="Georgia" w:hAnsi="Georgia"/>
          <w:color w:val="282C34"/>
          <w:sz w:val="21"/>
          <w:szCs w:val="21"/>
        </w:rPr>
        <w:t xml:space="preserve">Ensure project team management and communication, quality, adequate resource planning and allocation, and financial performance.</w:t>
      </w:r>
    </w:p>
    <w:p>
      <w:pPr>
        <w:pStyle w:val="ListParagraph"/>
        <w:numPr>
          <w:ilvl w:val="0"/>
          <w:numId w:val="3"/>
        </w:numPr>
        <w:spacing w:after="70"/>
      </w:pPr>
      <w:r>
        <w:rPr>
          <w:rFonts w:ascii="Georgia" w:cs="Georgia" w:eastAsia="Georgia" w:hAnsi="Georgia"/>
          <w:color w:val="282C34"/>
          <w:sz w:val="21"/>
          <w:szCs w:val="21"/>
        </w:rPr>
        <w:t xml:space="preserve">Serve as the primary point of contact and communication.</w:t>
      </w:r>
    </w:p>
    <w:p>
      <w:pPr>
        <w:pStyle w:val="ListParagraph"/>
        <w:numPr>
          <w:ilvl w:val="0"/>
          <w:numId w:val="3"/>
        </w:numPr>
        <w:spacing w:after="70"/>
      </w:pPr>
      <w:r>
        <w:rPr>
          <w:rFonts w:ascii="Georgia" w:cs="Georgia" w:eastAsia="Georgia" w:hAnsi="Georgia"/>
          <w:color w:val="282C34"/>
          <w:sz w:val="21"/>
          <w:szCs w:val="21"/>
        </w:rPr>
        <w:t xml:space="preserve">Contribute to transparency and communication initiatives through the provision of scientifically rigorous and consistent information to promote the safe and effective use of medicines.</w:t>
      </w:r>
    </w:p>
    <w:p>
      <w:pPr>
        <w:pStyle w:val="ListParagraph"/>
        <w:numPr>
          <w:ilvl w:val="0"/>
          <w:numId w:val="3"/>
        </w:numPr>
        <w:spacing w:after="70"/>
      </w:pPr>
      <w:r>
        <w:rPr>
          <w:rFonts w:ascii="Georgia" w:cs="Georgia" w:eastAsia="Georgia" w:hAnsi="Georgia"/>
          <w:color w:val="282C34"/>
          <w:sz w:val="21"/>
          <w:szCs w:val="21"/>
        </w:rPr>
        <w:t xml:space="preserve">Liaise with and provide technical information, advice, and guidance on relevant PV matters to other regulatory colleagues, pharmaceutical companies, relevant national and international bodies, healthcare professionals and members of the public.</w:t>
      </w:r>
    </w:p>
    <w:p>
      <w:pPr>
        <w:pStyle w:val="ListParagraph"/>
        <w:numPr>
          <w:ilvl w:val="0"/>
          <w:numId w:val="3"/>
        </w:numPr>
        <w:spacing w:after="70"/>
      </w:pPr>
      <w:r>
        <w:rPr>
          <w:rFonts w:ascii="Georgia" w:cs="Georgia" w:eastAsia="Georgia" w:hAnsi="Georgia"/>
          <w:color w:val="282C34"/>
          <w:sz w:val="21"/>
          <w:szCs w:val="21"/>
        </w:rPr>
        <w:t xml:space="preserve">Support external compliance monitoring with PV obligations.</w:t>
      </w:r>
    </w:p>
    <w:p>
      <w:pPr>
        <w:pStyle w:val="ListParagraph"/>
        <w:numPr>
          <w:ilvl w:val="0"/>
          <w:numId w:val="3"/>
        </w:numPr>
        <w:spacing w:after="70"/>
      </w:pPr>
      <w:r>
        <w:rPr>
          <w:rFonts w:ascii="Georgia" w:cs="Georgia" w:eastAsia="Georgia" w:hAnsi="Georgia"/>
          <w:color w:val="282C34"/>
          <w:sz w:val="21"/>
          <w:szCs w:val="21"/>
        </w:rPr>
        <w:t xml:space="preserve">Participate at all levels (internally and externally) in the formulation and preparation of regulatory policies, guidelines, legislation, and opinions.</w:t>
      </w:r>
    </w:p>
    <w:p>
      <w:pPr>
        <w:pStyle w:val="ListParagraph"/>
        <w:numPr>
          <w:ilvl w:val="0"/>
          <w:numId w:val="3"/>
        </w:numPr>
        <w:spacing w:after="70"/>
      </w:pPr>
      <w:r>
        <w:rPr>
          <w:rFonts w:ascii="Georgia" w:cs="Georgia" w:eastAsia="Georgia" w:hAnsi="Georgia"/>
          <w:color w:val="282C34"/>
          <w:sz w:val="21"/>
          <w:szCs w:val="21"/>
        </w:rPr>
        <w:t xml:space="preserve">Propose process improvements.</w:t>
      </w:r>
    </w:p>
    <w:p>
      <w:pPr>
        <w:pStyle w:val="ListParagraph"/>
        <w:numPr>
          <w:ilvl w:val="0"/>
          <w:numId w:val="3"/>
        </w:numPr>
        <w:spacing w:after="70"/>
      </w:pPr>
      <w:r>
        <w:rPr>
          <w:rFonts w:ascii="Georgia" w:cs="Georgia" w:eastAsia="Georgia" w:hAnsi="Georgia"/>
          <w:color w:val="282C34"/>
          <w:sz w:val="21"/>
          <w:szCs w:val="21"/>
        </w:rPr>
        <w:t xml:space="preserve">Provide adequate support, motivation, encouragement, and effective management for all relevant staff.</w:t>
      </w:r>
    </w:p>
    <w:p>
      <w:pPr>
        <w:pStyle w:val="ListParagraph"/>
        <w:numPr>
          <w:ilvl w:val="0"/>
          <w:numId w:val="3"/>
        </w:numPr>
        <w:spacing w:after="70"/>
      </w:pPr>
      <w:r>
        <w:rPr>
          <w:rFonts w:ascii="Georgia" w:cs="Georgia" w:eastAsia="Georgia" w:hAnsi="Georgia"/>
          <w:color w:val="282C34"/>
          <w:sz w:val="21"/>
          <w:szCs w:val="21"/>
        </w:rPr>
        <w:t xml:space="preserve">Develop and implement relevant training.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governance, strategy and the PV system</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legislation and GVP across regions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Dir 2001/83/EC (as amended by Dir 2010/84/EU); Reg (EC) 726/2004 (as amended by Reg (EU) 1235/2010)</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Risk management and aggregate reporting oversight</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 (Rev 2, 2017); EMA GVP Module VII (Rev 1, 2013)</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Audit, inspection readiness and CAPA</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 EMA GVP Module III (Rev 1, 2014)</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Budgeting, resourcing and business continuity</w:t>
            </w:r>
            <w:r>
              <w:rPr>
                <w:rFonts w:ascii="IBM Plex Sans" w:cs="IBM Plex Sans" w:eastAsia="IBM Plex Sans" w:hAnsi="IBM Plex Sans"/>
                <w:b/>
                <w:bCs/>
                <w:color w:val="B8860B"/>
                <w:sz w:val="13"/>
                <w:szCs w:val="13"/>
              </w:rPr>
              <w:t xml:space="preserve">  MANAGEMENT COMPETENCY (NO EXTERNAL REGULATORY SOURCE)</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Training, education and capacity building</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policy, legislation and guideline development</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Dir 2001/83/EC (as amended by Dir 2010/84/EU); Reg (EC) 726/2004 (as amended by Reg (EU) 1235/2010)</w:t>
            </w:r>
          </w:p>
        </w:tc>
      </w:tr>
    </w:tbl>
    <w:p>
      <w:r>
        <w:br w:type="page"/>
      </w:r>
    </w:p>
    <w:p>
      <w:pPr>
        <w:spacing w:after="140" w:before="360"/>
      </w:pPr>
      <w:r>
        <w:rPr>
          <w:rFonts w:ascii="IBM Plex Sans" w:cs="IBM Plex Sans" w:eastAsia="IBM Plex Sans" w:hAnsi="IBM Plex Sans"/>
          <w:b/>
          <w:bCs/>
          <w:color w:val="51BEC7"/>
          <w:sz w:val="26"/>
          <w:szCs w:val="26"/>
        </w:rPr>
        <w:t xml:space="preserve">22. PV Academic Program Manager</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M.A.PVPM</w:t>
      </w:r>
      <w:r>
        <w:rPr>
          <w:rFonts w:ascii="Georgia" w:cs="Georgia" w:eastAsia="Georgia" w:hAnsi="Georgia"/>
          <w:i/>
          <w:iCs/>
          <w:color w:val="6B7280"/>
          <w:sz w:val="18"/>
          <w:szCs w:val="18"/>
        </w:rPr>
        <w:t xml:space="preserve">    Managerial · Academia</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Oversee the development of a detailed PV program. Serve as the primary reviewer/approver.</w:t>
      </w:r>
    </w:p>
    <w:p>
      <w:pPr>
        <w:pStyle w:val="ListParagraph"/>
        <w:numPr>
          <w:ilvl w:val="0"/>
          <w:numId w:val="3"/>
        </w:numPr>
        <w:spacing w:after="70"/>
      </w:pPr>
      <w:r>
        <w:rPr>
          <w:rFonts w:ascii="Georgia" w:cs="Georgia" w:eastAsia="Georgia" w:hAnsi="Georgia"/>
          <w:color w:val="282C34"/>
          <w:sz w:val="21"/>
          <w:szCs w:val="21"/>
        </w:rPr>
        <w:t xml:space="preserve">Develop and manage integrated PV program delivery timelines and risk assessments to report the progress.</w:t>
      </w:r>
    </w:p>
    <w:p>
      <w:pPr>
        <w:pStyle w:val="ListParagraph"/>
        <w:numPr>
          <w:ilvl w:val="0"/>
          <w:numId w:val="3"/>
        </w:numPr>
        <w:spacing w:after="70"/>
      </w:pPr>
      <w:r>
        <w:rPr>
          <w:rFonts w:ascii="Georgia" w:cs="Georgia" w:eastAsia="Georgia" w:hAnsi="Georgia"/>
          <w:color w:val="282C34"/>
          <w:sz w:val="21"/>
          <w:szCs w:val="21"/>
        </w:rPr>
        <w:t xml:space="preserve">Train PV program team members on program-specific tasks and provide a working knowledge of the program assigned.</w:t>
      </w:r>
    </w:p>
    <w:p>
      <w:pPr>
        <w:pStyle w:val="ListParagraph"/>
        <w:numPr>
          <w:ilvl w:val="0"/>
          <w:numId w:val="3"/>
        </w:numPr>
        <w:spacing w:after="70"/>
      </w:pPr>
      <w:r>
        <w:rPr>
          <w:rFonts w:ascii="Georgia" w:cs="Georgia" w:eastAsia="Georgia" w:hAnsi="Georgia"/>
          <w:color w:val="282C34"/>
          <w:sz w:val="21"/>
          <w:szCs w:val="21"/>
        </w:rPr>
        <w:t xml:space="preserve">Work with relevant departments to verify adequate program resourcing.</w:t>
      </w:r>
    </w:p>
    <w:p>
      <w:pPr>
        <w:pStyle w:val="ListParagraph"/>
        <w:numPr>
          <w:ilvl w:val="0"/>
          <w:numId w:val="3"/>
        </w:numPr>
        <w:spacing w:after="70"/>
      </w:pPr>
      <w:r>
        <w:rPr>
          <w:rFonts w:ascii="Georgia" w:cs="Georgia" w:eastAsia="Georgia" w:hAnsi="Georgia"/>
          <w:color w:val="282C34"/>
          <w:sz w:val="21"/>
          <w:szCs w:val="21"/>
        </w:rPr>
        <w:t xml:space="preserve">When applicable guide PV best practices, regulatory recommendations, and operational processes.</w:t>
      </w:r>
    </w:p>
    <w:p>
      <w:pPr>
        <w:pStyle w:val="ListParagraph"/>
        <w:numPr>
          <w:ilvl w:val="0"/>
          <w:numId w:val="3"/>
        </w:numPr>
        <w:spacing w:after="70"/>
      </w:pPr>
      <w:r>
        <w:rPr>
          <w:rFonts w:ascii="Georgia" w:cs="Georgia" w:eastAsia="Georgia" w:hAnsi="Georgia"/>
          <w:color w:val="282C34"/>
          <w:sz w:val="21"/>
          <w:szCs w:val="21"/>
        </w:rPr>
        <w:t xml:space="preserve">Provide oversight and direction of PV deliverables as a PV subject matter expert, encompassing all activities throughout the duration of a project/program.</w:t>
      </w:r>
    </w:p>
    <w:p>
      <w:pPr>
        <w:pStyle w:val="ListParagraph"/>
        <w:numPr>
          <w:ilvl w:val="0"/>
          <w:numId w:val="3"/>
        </w:numPr>
        <w:spacing w:after="70"/>
      </w:pPr>
      <w:r>
        <w:rPr>
          <w:rFonts w:ascii="Georgia" w:cs="Georgia" w:eastAsia="Georgia" w:hAnsi="Georgia"/>
          <w:color w:val="282C34"/>
          <w:sz w:val="21"/>
          <w:szCs w:val="21"/>
        </w:rPr>
        <w:t xml:space="preserve">Provide oversight and direction of PV deliverables as a PV subject matter expert, encompassing all activities throughout the duration of PV program(s).</w:t>
      </w:r>
    </w:p>
    <w:p>
      <w:pPr>
        <w:pStyle w:val="ListParagraph"/>
        <w:numPr>
          <w:ilvl w:val="0"/>
          <w:numId w:val="3"/>
        </w:numPr>
        <w:spacing w:after="70"/>
      </w:pPr>
      <w:r>
        <w:rPr>
          <w:rFonts w:ascii="Georgia" w:cs="Georgia" w:eastAsia="Georgia" w:hAnsi="Georgia"/>
          <w:color w:val="282C34"/>
          <w:sz w:val="21"/>
          <w:szCs w:val="21"/>
        </w:rPr>
        <w:t xml:space="preserve">Responsibilities are shared with the head of the PV Academic Program in the improvement of relevant processes.</w:t>
      </w:r>
    </w:p>
    <w:p>
      <w:pPr>
        <w:pStyle w:val="ListParagraph"/>
        <w:numPr>
          <w:ilvl w:val="0"/>
          <w:numId w:val="3"/>
        </w:numPr>
        <w:spacing w:after="70"/>
      </w:pPr>
      <w:r>
        <w:rPr>
          <w:rFonts w:ascii="Georgia" w:cs="Georgia" w:eastAsia="Georgia" w:hAnsi="Georgia"/>
          <w:color w:val="282C34"/>
          <w:sz w:val="21"/>
          <w:szCs w:val="21"/>
        </w:rPr>
        <w:t xml:space="preserve">Provide adequate support, motivation, encouragement, and effective management for all relevant staff.</w:t>
      </w:r>
    </w:p>
    <w:p>
      <w:pPr>
        <w:pStyle w:val="ListParagraph"/>
        <w:numPr>
          <w:ilvl w:val="0"/>
          <w:numId w:val="3"/>
        </w:numPr>
        <w:spacing w:after="70"/>
      </w:pPr>
      <w:r>
        <w:rPr>
          <w:rFonts w:ascii="Georgia" w:cs="Georgia" w:eastAsia="Georgia" w:hAnsi="Georgia"/>
          <w:color w:val="282C34"/>
          <w:sz w:val="21"/>
          <w:szCs w:val="21"/>
        </w:rPr>
        <w:t xml:space="preserve">Develop and implement relevant training.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curriculum and educational methods</w:t>
            </w:r>
            <w:r>
              <w:rPr>
                <w:rFonts w:ascii="IBM Plex Sans" w:cs="IBM Plex Sans" w:eastAsia="IBM Plex Sans" w:hAnsi="IBM Plex Sans"/>
                <w:b/>
                <w:bCs/>
                <w:color w:val="C0392B"/>
                <w:sz w:val="13"/>
                <w:szCs w:val="13"/>
              </w:rPr>
              <w:t xml:space="preserve">  VERIFY FIT</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science and research methodology</w:t>
            </w:r>
            <w:r>
              <w:rPr>
                <w:rFonts w:ascii="IBM Plex Sans" w:cs="IBM Plex Sans" w:eastAsia="IBM Plex Sans" w:hAnsi="IBM Plex Sans"/>
                <w:b/>
                <w:bCs/>
                <w:color w:val="B8860B"/>
                <w:sz w:val="13"/>
                <w:szCs w:val="13"/>
              </w:rPr>
              <w:t xml:space="preserve">  NEW CITATION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ENCePP Guide on Methodological Standards (Rev 11, 2023); STROBE Statement (von Elm et al., 2007)</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Regulatory framework and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Scientific writing and publication</w:t>
            </w:r>
            <w:r>
              <w:rPr>
                <w:rFonts w:ascii="IBM Plex Sans" w:cs="IBM Plex Sans" w:eastAsia="IBM Plex Sans" w:hAnsi="IBM Plex Sans"/>
                <w:b/>
                <w:bCs/>
                <w:color w:val="B8860B"/>
                <w:sz w:val="13"/>
                <w:szCs w:val="13"/>
              </w:rPr>
              <w:t xml:space="preserve">  NEW CITATION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ICMJE Recommendations (Jan 2026)</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Training, education and capacity building</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Budgeting, resourcing and business continuity</w:t>
            </w:r>
            <w:r>
              <w:rPr>
                <w:rFonts w:ascii="IBM Plex Sans" w:cs="IBM Plex Sans" w:eastAsia="IBM Plex Sans" w:hAnsi="IBM Plex Sans"/>
                <w:b/>
                <w:bCs/>
                <w:color w:val="B8860B"/>
                <w:sz w:val="13"/>
                <w:szCs w:val="13"/>
              </w:rPr>
              <w:t xml:space="preserve">  MANAGEMENT COMPETENCY (NO EXTERNAL REGULATORY SOURCE)</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t>
            </w:r>
          </w:p>
        </w:tc>
      </w:tr>
    </w:tbl>
    <w:p>
      <w:r>
        <w:br w:type="page"/>
      </w:r>
    </w:p>
    <w:p>
      <w:pPr>
        <w:spacing w:after="140" w:before="360"/>
      </w:pPr>
      <w:r>
        <w:rPr>
          <w:rFonts w:ascii="IBM Plex Sans" w:cs="IBM Plex Sans" w:eastAsia="IBM Plex Sans" w:hAnsi="IBM Plex Sans"/>
          <w:b/>
          <w:bCs/>
          <w:color w:val="51BEC7"/>
          <w:sz w:val="26"/>
          <w:szCs w:val="26"/>
        </w:rPr>
        <w:t xml:space="preserve">23. PV Academic Project Manager</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M.A.PVPM2</w:t>
      </w:r>
      <w:r>
        <w:rPr>
          <w:rFonts w:ascii="Georgia" w:cs="Georgia" w:eastAsia="Georgia" w:hAnsi="Georgia"/>
          <w:i/>
          <w:iCs/>
          <w:color w:val="6B7280"/>
          <w:sz w:val="18"/>
          <w:szCs w:val="18"/>
        </w:rPr>
        <w:t xml:space="preserve">    Managerial · Academia</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spacing w:after="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Project Coordinator</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Oversee and coordinate work and collaboration on PV projects.</w:t>
      </w:r>
    </w:p>
    <w:p>
      <w:pPr>
        <w:pStyle w:val="ListParagraph"/>
        <w:numPr>
          <w:ilvl w:val="0"/>
          <w:numId w:val="3"/>
        </w:numPr>
        <w:spacing w:after="70"/>
      </w:pPr>
      <w:r>
        <w:rPr>
          <w:rFonts w:ascii="Georgia" w:cs="Georgia" w:eastAsia="Georgia" w:hAnsi="Georgia"/>
          <w:color w:val="282C34"/>
          <w:sz w:val="21"/>
          <w:szCs w:val="21"/>
        </w:rPr>
        <w:t xml:space="preserve">Prepare project scope and objectives.</w:t>
      </w:r>
    </w:p>
    <w:p>
      <w:pPr>
        <w:pStyle w:val="ListParagraph"/>
        <w:numPr>
          <w:ilvl w:val="0"/>
          <w:numId w:val="3"/>
        </w:numPr>
        <w:spacing w:after="70"/>
      </w:pPr>
      <w:r>
        <w:rPr>
          <w:rFonts w:ascii="Georgia" w:cs="Georgia" w:eastAsia="Georgia" w:hAnsi="Georgia"/>
          <w:color w:val="282C34"/>
          <w:sz w:val="21"/>
          <w:szCs w:val="21"/>
        </w:rPr>
        <w:t xml:space="preserve">Act as the primary contact point for project-related matters.</w:t>
      </w:r>
    </w:p>
    <w:p>
      <w:pPr>
        <w:pStyle w:val="ListParagraph"/>
        <w:numPr>
          <w:ilvl w:val="0"/>
          <w:numId w:val="3"/>
        </w:numPr>
        <w:spacing w:after="70"/>
      </w:pPr>
      <w:r>
        <w:rPr>
          <w:rFonts w:ascii="Georgia" w:cs="Georgia" w:eastAsia="Georgia" w:hAnsi="Georgia"/>
          <w:color w:val="282C34"/>
          <w:sz w:val="21"/>
          <w:szCs w:val="21"/>
        </w:rPr>
        <w:t xml:space="preserve">Identify development prospects and conduct preliminary feasibility assessments.</w:t>
      </w:r>
    </w:p>
    <w:p>
      <w:pPr>
        <w:pStyle w:val="ListParagraph"/>
        <w:numPr>
          <w:ilvl w:val="0"/>
          <w:numId w:val="3"/>
        </w:numPr>
        <w:spacing w:after="70"/>
      </w:pPr>
      <w:r>
        <w:rPr>
          <w:rFonts w:ascii="Georgia" w:cs="Georgia" w:eastAsia="Georgia" w:hAnsi="Georgia"/>
          <w:color w:val="282C34"/>
          <w:sz w:val="21"/>
          <w:szCs w:val="21"/>
        </w:rPr>
        <w:t xml:space="preserve">Attend community meetings and engage with industry, state and local officials, and other stakeholders.</w:t>
      </w:r>
    </w:p>
    <w:p>
      <w:pPr>
        <w:pStyle w:val="ListParagraph"/>
        <w:numPr>
          <w:ilvl w:val="0"/>
          <w:numId w:val="3"/>
        </w:numPr>
        <w:spacing w:after="70"/>
      </w:pPr>
      <w:r>
        <w:rPr>
          <w:rFonts w:ascii="Georgia" w:cs="Georgia" w:eastAsia="Georgia" w:hAnsi="Georgia"/>
          <w:color w:val="282C34"/>
          <w:sz w:val="21"/>
          <w:szCs w:val="21"/>
        </w:rPr>
        <w:t xml:space="preserve">Conduct project assessments.</w:t>
      </w:r>
    </w:p>
    <w:p>
      <w:pPr>
        <w:pStyle w:val="ListParagraph"/>
        <w:numPr>
          <w:ilvl w:val="0"/>
          <w:numId w:val="3"/>
        </w:numPr>
        <w:spacing w:after="70"/>
      </w:pPr>
      <w:r>
        <w:rPr>
          <w:rFonts w:ascii="Georgia" w:cs="Georgia" w:eastAsia="Georgia" w:hAnsi="Georgia"/>
          <w:color w:val="282C34"/>
          <w:sz w:val="21"/>
          <w:szCs w:val="21"/>
        </w:rPr>
        <w:t xml:space="preserve">Collaborate to provide project support for development and project plan.</w:t>
      </w:r>
    </w:p>
    <w:p>
      <w:pPr>
        <w:pStyle w:val="ListParagraph"/>
        <w:numPr>
          <w:ilvl w:val="0"/>
          <w:numId w:val="3"/>
        </w:numPr>
        <w:spacing w:after="70"/>
      </w:pPr>
      <w:r>
        <w:rPr>
          <w:rFonts w:ascii="Georgia" w:cs="Georgia" w:eastAsia="Georgia" w:hAnsi="Georgia"/>
          <w:color w:val="282C34"/>
          <w:sz w:val="21"/>
          <w:szCs w:val="21"/>
        </w:rPr>
        <w:t xml:space="preserve">Track project development efforts by creating timelines and project schedules.</w:t>
      </w:r>
    </w:p>
    <w:p>
      <w:pPr>
        <w:pStyle w:val="ListParagraph"/>
        <w:numPr>
          <w:ilvl w:val="0"/>
          <w:numId w:val="3"/>
        </w:numPr>
        <w:spacing w:after="70"/>
      </w:pPr>
      <w:r>
        <w:rPr>
          <w:rFonts w:ascii="Georgia" w:cs="Georgia" w:eastAsia="Georgia" w:hAnsi="Georgia"/>
          <w:color w:val="282C34"/>
          <w:sz w:val="21"/>
          <w:szCs w:val="21"/>
        </w:rPr>
        <w:t xml:space="preserve">Foster effective and positive business relationships with all parties throughout project phases.</w:t>
      </w:r>
    </w:p>
    <w:p>
      <w:pPr>
        <w:pStyle w:val="ListParagraph"/>
        <w:numPr>
          <w:ilvl w:val="0"/>
          <w:numId w:val="3"/>
        </w:numPr>
        <w:spacing w:after="70"/>
      </w:pPr>
      <w:r>
        <w:rPr>
          <w:rFonts w:ascii="Georgia" w:cs="Georgia" w:eastAsia="Georgia" w:hAnsi="Georgia"/>
          <w:color w:val="282C34"/>
          <w:sz w:val="21"/>
          <w:szCs w:val="21"/>
        </w:rPr>
        <w:t xml:space="preserve">Shared responsibility with the Head of PV Academic Program and/or PV Academic Program Manager, in the improvement of relevant processes.</w:t>
      </w:r>
    </w:p>
    <w:p>
      <w:pPr>
        <w:pStyle w:val="ListParagraph"/>
        <w:numPr>
          <w:ilvl w:val="0"/>
          <w:numId w:val="3"/>
        </w:numPr>
        <w:spacing w:after="70"/>
      </w:pPr>
      <w:r>
        <w:rPr>
          <w:rFonts w:ascii="Georgia" w:cs="Georgia" w:eastAsia="Georgia" w:hAnsi="Georgia"/>
          <w:color w:val="282C34"/>
          <w:sz w:val="21"/>
          <w:szCs w:val="21"/>
        </w:rPr>
        <w:t xml:space="preserve">Provide adequate support, motivation, encouragement, and effective management for all relevant staff.</w:t>
      </w:r>
    </w:p>
    <w:p>
      <w:pPr>
        <w:pStyle w:val="ListParagraph"/>
        <w:numPr>
          <w:ilvl w:val="0"/>
          <w:numId w:val="3"/>
        </w:numPr>
        <w:spacing w:after="70"/>
      </w:pPr>
      <w:r>
        <w:rPr>
          <w:rFonts w:ascii="Georgia" w:cs="Georgia" w:eastAsia="Georgia" w:hAnsi="Georgia"/>
          <w:color w:val="282C34"/>
          <w:sz w:val="21"/>
          <w:szCs w:val="21"/>
        </w:rPr>
        <w:t xml:space="preserve">Develop and implement relevant training.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curriculum and educational methods</w:t>
            </w:r>
            <w:r>
              <w:rPr>
                <w:rFonts w:ascii="IBM Plex Sans" w:cs="IBM Plex Sans" w:eastAsia="IBM Plex Sans" w:hAnsi="IBM Plex Sans"/>
                <w:b/>
                <w:bCs/>
                <w:color w:val="C0392B"/>
                <w:sz w:val="13"/>
                <w:szCs w:val="13"/>
              </w:rPr>
              <w:t xml:space="preserve">  VERIFY FIT</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science and research methodology</w:t>
            </w:r>
            <w:r>
              <w:rPr>
                <w:rFonts w:ascii="IBM Plex Sans" w:cs="IBM Plex Sans" w:eastAsia="IBM Plex Sans" w:hAnsi="IBM Plex Sans"/>
                <w:b/>
                <w:bCs/>
                <w:color w:val="B8860B"/>
                <w:sz w:val="13"/>
                <w:szCs w:val="13"/>
              </w:rPr>
              <w:t xml:space="preserve">  NEW CITATION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ENCePP Guide on Methodological Standards (Rev 11, 2023); STROBE Statement (von Elm et al., 2007)</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Regulatory framework and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Scientific writing and publication</w:t>
            </w:r>
            <w:r>
              <w:rPr>
                <w:rFonts w:ascii="IBM Plex Sans" w:cs="IBM Plex Sans" w:eastAsia="IBM Plex Sans" w:hAnsi="IBM Plex Sans"/>
                <w:b/>
                <w:bCs/>
                <w:color w:val="B8860B"/>
                <w:sz w:val="13"/>
                <w:szCs w:val="13"/>
              </w:rPr>
              <w:t xml:space="preserve">  NEW CITATION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ICMJE Recommendations (Jan 2026)</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Training, education and capacity building</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bl>
    <w:p>
      <w:r>
        <w:br w:type="page"/>
      </w:r>
    </w:p>
    <w:p>
      <w:pPr>
        <w:spacing w:after="160" w:before="2600"/>
        <w:jc w:val="center"/>
      </w:pPr>
      <w:r>
        <w:rPr>
          <w:rFonts w:ascii="IBM Plex Sans" w:cs="IBM Plex Sans" w:eastAsia="IBM Plex Sans" w:hAnsi="IBM Plex Sans"/>
          <w:b/>
          <w:bCs/>
          <w:color w:val="51BEC7"/>
          <w:sz w:val="56"/>
          <w:szCs w:val="56"/>
        </w:rPr>
        <w:t xml:space="preserve">Scientific</w:t>
      </w:r>
    </w:p>
    <w:p>
      <w:pPr>
        <w:spacing w:after="120" w:before="0"/>
        <w:jc w:val="center"/>
      </w:pPr>
      <w:r>
        <w:rPr>
          <w:rFonts w:ascii="Georgia" w:cs="Georgia" w:eastAsia="Georgia" w:hAnsi="Georgia"/>
          <w:i/>
          <w:iCs/>
          <w:color w:val="6B7280"/>
          <w:sz w:val="20"/>
          <w:szCs w:val="20"/>
        </w:rPr>
        <w:t xml:space="preserve">Roles that perform the scientific work of pharmacovigilance — case assessment, signal, risk, data science and writing.</w:t>
      </w:r>
    </w:p>
    <w:p>
      <w:pPr>
        <w:spacing w:after="120" w:before="200"/>
        <w:jc w:val="center"/>
      </w:pPr>
      <w:r>
        <w:rPr>
          <w:rFonts w:ascii="IBM Plex Sans" w:cs="IBM Plex Sans" w:eastAsia="IBM Plex Sans" w:hAnsi="IBM Plex Sans"/>
          <w:b/>
          <w:bCs/>
          <w:color w:val="282C34"/>
          <w:sz w:val="18"/>
          <w:szCs w:val="18"/>
        </w:rPr>
        <w:t xml:space="preserve">25 roles</w:t>
      </w:r>
    </w:p>
    <w:p>
      <w:r>
        <w:br w:type="page"/>
      </w:r>
    </w:p>
    <w:p>
      <w:pPr>
        <w:spacing w:after="140" w:before="0"/>
      </w:pPr>
      <w:r>
        <w:rPr>
          <w:rFonts w:ascii="IBM Plex Sans" w:cs="IBM Plex Sans" w:eastAsia="IBM Plex Sans" w:hAnsi="IBM Plex Sans"/>
          <w:b/>
          <w:bCs/>
          <w:color w:val="51BEC7"/>
          <w:sz w:val="26"/>
          <w:szCs w:val="26"/>
        </w:rPr>
        <w:t xml:space="preserve">24. Pharmacovigilance Awareness for Healthcare Professionals</w:t>
      </w:r>
    </w:p>
    <w:p>
      <w:pPr>
        <w:spacing w:after="140" w:before="0"/>
      </w:pPr>
      <w:r>
        <w:rPr>
          <w:rFonts w:ascii="Georgia" w:cs="Georgia" w:eastAsia="Georgia" w:hAnsi="Georgia"/>
          <w:i/>
          <w:iCs/>
          <w:color w:val="6B7280"/>
          <w:sz w:val="18"/>
          <w:szCs w:val="18"/>
        </w:rPr>
        <w:t xml:space="preserve">Scientific · Healthcare · Awareness</w:t>
      </w:r>
      <w:r>
        <w:rPr>
          <w:rFonts w:ascii="IBM Plex Sans" w:cs="IBM Plex Sans" w:eastAsia="IBM Plex Sans" w:hAnsi="IBM Plex Sans"/>
          <w:b/>
          <w:bCs/>
          <w:color w:val="51BEC7"/>
          <w:sz w:val="14"/>
          <w:szCs w:val="14"/>
        </w:rPr>
        <w:t xml:space="preserve">    PUBLISHED</w:t>
      </w:r>
      <w:r>
        <w:rPr>
          <w:rFonts w:ascii="IBM Plex Sans" w:cs="IBM Plex Sans" w:eastAsia="IBM Plex Sans" w:hAnsi="IBM Plex Sans"/>
          <w:color w:val="6B7280"/>
          <w:sz w:val="14"/>
          <w:szCs w:val="14"/>
        </w:rPr>
        <w:t xml:space="preserve"> competency standard</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Recognise adverse drug reactions (ADRs) in day-to-day clinical practice and understand their impact on individual patients.</w:t>
      </w:r>
    </w:p>
    <w:p>
      <w:pPr>
        <w:pStyle w:val="ListParagraph"/>
        <w:numPr>
          <w:ilvl w:val="0"/>
          <w:numId w:val="3"/>
        </w:numPr>
        <w:spacing w:after="70"/>
      </w:pPr>
      <w:r>
        <w:rPr>
          <w:rFonts w:ascii="Georgia" w:cs="Georgia" w:eastAsia="Georgia" w:hAnsi="Georgia"/>
          <w:color w:val="282C34"/>
          <w:sz w:val="21"/>
          <w:szCs w:val="21"/>
        </w:rPr>
        <w:t xml:space="preserve">Apply safe prescribing and dispensing practices informed by product safety information.</w:t>
      </w:r>
    </w:p>
    <w:p>
      <w:pPr>
        <w:pStyle w:val="ListParagraph"/>
        <w:numPr>
          <w:ilvl w:val="0"/>
          <w:numId w:val="3"/>
        </w:numPr>
        <w:spacing w:after="70"/>
      </w:pPr>
      <w:r>
        <w:rPr>
          <w:rFonts w:ascii="Georgia" w:cs="Georgia" w:eastAsia="Georgia" w:hAnsi="Georgia"/>
          <w:color w:val="282C34"/>
          <w:sz w:val="21"/>
          <w:szCs w:val="21"/>
        </w:rPr>
        <w:t xml:space="preserve">Report suspected adverse reactions completely and promptly to the relevant pharmacovigilance system.</w:t>
      </w:r>
    </w:p>
    <w:p>
      <w:pPr>
        <w:pStyle w:val="ListParagraph"/>
        <w:numPr>
          <w:ilvl w:val="0"/>
          <w:numId w:val="3"/>
        </w:numPr>
        <w:spacing w:after="70"/>
      </w:pPr>
      <w:r>
        <w:rPr>
          <w:rFonts w:ascii="Georgia" w:cs="Georgia" w:eastAsia="Georgia" w:hAnsi="Georgia"/>
          <w:color w:val="282C34"/>
          <w:sz w:val="21"/>
          <w:szCs w:val="21"/>
        </w:rPr>
        <w:t xml:space="preserve">Communicate the benefits and risks of medicines to patients and colleagues.</w:t>
      </w:r>
    </w:p>
    <w:p>
      <w:pPr>
        <w:spacing w:after="90" w:before="160"/>
      </w:pPr>
      <w:r>
        <w:rPr>
          <w:rFonts w:ascii="IBM Plex Sans" w:cs="IBM Plex Sans" w:eastAsia="IBM Plex Sans" w:hAnsi="IBM Plex Sans"/>
          <w:b/>
          <w:bCs/>
          <w:color w:val="282C34"/>
          <w:sz w:val="21"/>
          <w:szCs w:val="21"/>
        </w:rPr>
        <w:t xml:space="preserve">Knowledge</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tblGrid>
      <w:tr>
        <w:trPr>
          <w:tblHeader/>
        </w:trPr>
        <w:tc>
          <w:tcPr>
            <w:tcW w:type="pct" w:w="78%"/>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Knowledge topic</w:t>
            </w:r>
          </w:p>
        </w:tc>
        <w:tc>
          <w:tcPr>
            <w:tcW w:type="pct" w:w="2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definition, aim, and objectives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history</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Stakeholders in pharmacovigilance</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WHO UMC: Safety monitoring of medicinal products — Guidelines for setting up and running a Pharmacovigilance centre</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r>
    </w:tbl>
    <w:p>
      <w:pPr>
        <w:spacing w:after="60" w:before="100"/>
      </w:pPr>
      <w:r>
        <w:rPr>
          <w:rFonts w:ascii="IBM Plex Sans" w:cs="IBM Plex Sans" w:eastAsia="IBM Plex Sans" w:hAnsi="IBM Plex Sans"/>
          <w:b/>
          <w:bCs/>
          <w:color w:val="51BEC7"/>
          <w:sz w:val="18"/>
          <w:szCs w:val="18"/>
        </w:rPr>
        <w:t xml:space="preserve">Regional Regulatory Specific Knowledge</w:t>
      </w:r>
      <w:r>
        <w:rPr>
          <w:rFonts w:ascii="Georgia" w:cs="Georgia" w:eastAsia="Georgia" w:hAnsi="Georgia"/>
          <w:i/>
          <w:iCs/>
          <w:color w:val="6B7280"/>
          <w:sz w:val="16"/>
          <w:szCs w:val="16"/>
        </w:rPr>
        <w:t xml:space="preserve">   Optional — mandatory only for local certificate variants.</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tblGrid>
      <w:tr>
        <w:trPr>
          <w:tblHeader/>
        </w:trPr>
        <w:tc>
          <w:tcPr>
            <w:tcW w:type="pct" w:w="78%"/>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Knowledge topic</w:t>
            </w:r>
          </w:p>
        </w:tc>
        <w:tc>
          <w:tcPr>
            <w:tcW w:type="pct" w:w="2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Local regulatory authority guidance for HCPs (if applicable)</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r>
    </w:tbl>
    <w:p>
      <w:pPr>
        <w:spacing w:after="60" w:before="100"/>
      </w:pPr>
      <w:r>
        <w:rPr>
          <w:rFonts w:ascii="IBM Plex Sans" w:cs="IBM Plex Sans" w:eastAsia="IBM Plex Sans" w:hAnsi="IBM Plex Sans"/>
          <w:b/>
          <w:bCs/>
          <w:color w:val="51BEC7"/>
          <w:sz w:val="18"/>
          <w:szCs w:val="18"/>
        </w:rPr>
        <w:t xml:space="preserve">Role Specific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tblGrid>
      <w:tr>
        <w:trPr>
          <w:tblHeader/>
        </w:trPr>
        <w:tc>
          <w:tcPr>
            <w:tcW w:type="pct" w:w="78%"/>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Knowledge topic</w:t>
            </w:r>
          </w:p>
        </w:tc>
        <w:tc>
          <w:tcPr>
            <w:tcW w:type="pct" w:w="2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WHO UMC: The Safety of Medicines in Public Health Programmes — Pharmacovigilance, an essential tool</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WHO UMC: Collecting high quality ADR reports (course available for HCPs)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WHO UMC: Essentials of pharmacovigilance communications (course available for HCPs)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r>
    </w:tbl>
    <w:p>
      <w:r>
        <w:br w:type="page"/>
      </w:r>
    </w:p>
    <w:p>
      <w:pPr>
        <w:spacing w:after="140" w:before="360"/>
      </w:pPr>
      <w:r>
        <w:rPr>
          <w:rFonts w:ascii="IBM Plex Sans" w:cs="IBM Plex Sans" w:eastAsia="IBM Plex Sans" w:hAnsi="IBM Plex Sans"/>
          <w:b/>
          <w:bCs/>
          <w:color w:val="51BEC7"/>
          <w:sz w:val="26"/>
          <w:szCs w:val="26"/>
        </w:rPr>
        <w:t xml:space="preserve">25. Medical Reviewer</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S.I.DM.MR</w:t>
      </w:r>
      <w:r>
        <w:rPr>
          <w:rFonts w:ascii="Georgia" w:cs="Georgia" w:eastAsia="Georgia" w:hAnsi="Georgia"/>
          <w:i/>
          <w:iCs/>
          <w:color w:val="6B7280"/>
          <w:sz w:val="18"/>
          <w:szCs w:val="18"/>
        </w:rPr>
        <w:t xml:space="preserve">    Scientific · Industry · Data Management</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spacing w:after="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Medical Record Reviewer; Medical Document Reviewer; Clinical Reviewer</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Lead the medical review — including seriousness, expectedness/listedness, causality, coding, and narratives — of individual case safety reports for medical completeness, accuracy, and overall medical content, for assigned investigational and marketed products.</w:t>
      </w:r>
    </w:p>
    <w:p>
      <w:pPr>
        <w:pStyle w:val="ListParagraph"/>
        <w:numPr>
          <w:ilvl w:val="0"/>
          <w:numId w:val="3"/>
        </w:numPr>
        <w:spacing w:after="70"/>
      </w:pPr>
      <w:r>
        <w:rPr>
          <w:rFonts w:ascii="Georgia" w:cs="Georgia" w:eastAsia="Georgia" w:hAnsi="Georgia"/>
          <w:color w:val="282C34"/>
          <w:sz w:val="21"/>
          <w:szCs w:val="21"/>
        </w:rPr>
        <w:t xml:space="preserve">Direct medical oversight including literature review for individual case safety reports.</w:t>
      </w:r>
    </w:p>
    <w:p>
      <w:pPr>
        <w:pStyle w:val="ListParagraph"/>
        <w:numPr>
          <w:ilvl w:val="0"/>
          <w:numId w:val="3"/>
        </w:numPr>
        <w:spacing w:after="70"/>
      </w:pPr>
      <w:r>
        <w:rPr>
          <w:rFonts w:ascii="Georgia" w:cs="Georgia" w:eastAsia="Georgia" w:hAnsi="Georgia"/>
          <w:color w:val="282C34"/>
          <w:sz w:val="21"/>
          <w:szCs w:val="21"/>
        </w:rPr>
        <w:t xml:space="preserve">Lead and direct the preparation, authoring, and approval of analysis of similar events for expedited case reports.</w:t>
      </w:r>
    </w:p>
    <w:p>
      <w:pPr>
        <w:pStyle w:val="ListParagraph"/>
        <w:numPr>
          <w:ilvl w:val="0"/>
          <w:numId w:val="3"/>
        </w:numPr>
        <w:spacing w:after="70"/>
      </w:pPr>
      <w:r>
        <w:rPr>
          <w:rFonts w:ascii="Georgia" w:cs="Georgia" w:eastAsia="Georgia" w:hAnsi="Georgia"/>
          <w:color w:val="282C34"/>
          <w:sz w:val="21"/>
          <w:szCs w:val="21"/>
        </w:rPr>
        <w:t xml:space="preserve">Manage the review of cases according to internal timelines.</w:t>
      </w:r>
    </w:p>
    <w:p>
      <w:pPr>
        <w:pStyle w:val="ListParagraph"/>
        <w:numPr>
          <w:ilvl w:val="0"/>
          <w:numId w:val="3"/>
        </w:numPr>
        <w:spacing w:after="70"/>
      </w:pPr>
      <w:r>
        <w:rPr>
          <w:rFonts w:ascii="Georgia" w:cs="Georgia" w:eastAsia="Georgia" w:hAnsi="Georgia"/>
          <w:color w:val="282C34"/>
          <w:sz w:val="21"/>
          <w:szCs w:val="21"/>
        </w:rPr>
        <w:t xml:space="preserve">Contribute to solving reconciliation medical coding issues/discrepancies.</w:t>
      </w:r>
    </w:p>
    <w:p>
      <w:pPr>
        <w:pStyle w:val="ListParagraph"/>
        <w:numPr>
          <w:ilvl w:val="0"/>
          <w:numId w:val="3"/>
        </w:numPr>
        <w:spacing w:after="70"/>
      </w:pPr>
      <w:r>
        <w:rPr>
          <w:rFonts w:ascii="Georgia" w:cs="Georgia" w:eastAsia="Georgia" w:hAnsi="Georgia"/>
          <w:color w:val="282C34"/>
          <w:sz w:val="21"/>
          <w:szCs w:val="21"/>
        </w:rPr>
        <w:t xml:space="preserve">Review and update generated follow-up letters for the reporters and investigators as appropriate.</w:t>
      </w:r>
    </w:p>
    <w:p>
      <w:pPr>
        <w:pStyle w:val="ListParagraph"/>
        <w:numPr>
          <w:ilvl w:val="0"/>
          <w:numId w:val="3"/>
        </w:numPr>
        <w:spacing w:after="70"/>
      </w:pPr>
      <w:r>
        <w:rPr>
          <w:rFonts w:ascii="Georgia" w:cs="Georgia" w:eastAsia="Georgia" w:hAnsi="Georgia"/>
          <w:color w:val="282C34"/>
          <w:sz w:val="21"/>
          <w:szCs w:val="21"/>
        </w:rPr>
        <w:t xml:space="preserve">Identify, communicate, and effectively manage potential safety issues.</w:t>
      </w:r>
    </w:p>
    <w:p>
      <w:pPr>
        <w:pStyle w:val="ListParagraph"/>
        <w:numPr>
          <w:ilvl w:val="0"/>
          <w:numId w:val="3"/>
        </w:numPr>
        <w:spacing w:after="70"/>
      </w:pPr>
      <w:r>
        <w:rPr>
          <w:rFonts w:ascii="Georgia" w:cs="Georgia" w:eastAsia="Georgia" w:hAnsi="Georgia"/>
          <w:color w:val="282C34"/>
          <w:sz w:val="21"/>
          <w:szCs w:val="21"/>
        </w:rPr>
        <w:t xml:space="preserve">Review the Line Listings, evaluate the coding and labelling, and confirm the events are evaluated correctly.</w:t>
      </w:r>
    </w:p>
    <w:p>
      <w:pPr>
        <w:pStyle w:val="ListParagraph"/>
        <w:numPr>
          <w:ilvl w:val="0"/>
          <w:numId w:val="3"/>
        </w:numPr>
        <w:spacing w:after="70"/>
      </w:pPr>
      <w:r>
        <w:rPr>
          <w:rFonts w:ascii="Georgia" w:cs="Georgia" w:eastAsia="Georgia" w:hAnsi="Georgia"/>
          <w:color w:val="282C34"/>
          <w:sz w:val="21"/>
          <w:szCs w:val="21"/>
        </w:rPr>
        <w:t xml:space="preserve">Lead and direct medical oversight and guidance to vendors performing case processing, including required training.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GVP overview</w:t>
            </w:r>
            <w:r>
              <w:rPr>
                <w:rFonts w:ascii="IBM Plex Sans" w:cs="IBM Plex Sans" w:eastAsia="IBM Plex Sans" w:hAnsi="IBM Plex Sans"/>
                <w:b/>
                <w:bCs/>
                <w:color w:val="B8860B"/>
                <w:sz w:val="13"/>
                <w:szCs w:val="13"/>
              </w:rPr>
              <w:t xml:space="preserve">  NEW CITATION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ICH E2A/E2B — expedited reporting and data elements</w:t>
            </w:r>
            <w:r>
              <w:rPr>
                <w:rFonts w:ascii="IBM Plex Sans" w:cs="IBM Plex Sans" w:eastAsia="IBM Plex Sans" w:hAnsi="IBM Plex Sans"/>
                <w:b/>
                <w:bCs/>
                <w:color w:val="B8860B"/>
                <w:sz w:val="13"/>
                <w:szCs w:val="13"/>
              </w:rPr>
              <w:t xml:space="preserve">  NEW CITATION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E2A (1994); ICH E2B(R3) (v5.02, 2016)</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ICSR lifecycle and case processing</w:t>
            </w:r>
            <w:r>
              <w:rPr>
                <w:rFonts w:ascii="IBM Plex Sans" w:cs="IBM Plex Sans" w:eastAsia="IBM Plex Sans" w:hAnsi="IBM Plex Sans"/>
                <w:b/>
                <w:bCs/>
                <w:color w:val="B8860B"/>
                <w:sz w:val="13"/>
                <w:szCs w:val="13"/>
              </w:rPr>
              <w:t xml:space="preserve">  NEW CITATION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w:t>
            </w:r>
          </w:p>
        </w:tc>
      </w:tr>
    </w:tbl>
    <w:p>
      <w:pPr>
        <w:spacing w:after="60" w:before="100"/>
      </w:pPr>
      <w:r>
        <w:rPr>
          <w:rFonts w:ascii="IBM Plex Sans" w:cs="IBM Plex Sans" w:eastAsia="IBM Plex Sans" w:hAnsi="IBM Plex Sans"/>
          <w:b/>
          <w:bCs/>
          <w:color w:val="51BEC7"/>
          <w:sz w:val="18"/>
          <w:szCs w:val="18"/>
        </w:rPr>
        <w:t xml:space="preserve">Role-Specific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Seriousness, expectedness and causality assessment</w:t>
            </w:r>
            <w:r>
              <w:rPr>
                <w:rFonts w:ascii="IBM Plex Sans" w:cs="IBM Plex Sans" w:eastAsia="IBM Plex Sans" w:hAnsi="IBM Plex Sans"/>
                <w:b/>
                <w:bCs/>
                <w:color w:val="B8860B"/>
                <w:sz w:val="13"/>
                <w:szCs w:val="13"/>
              </w:rPr>
              <w:t xml:space="preserve">  NEW CITATION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E2A (1994); ICH E2D(R1) (in force EU 18 Mar 2026)</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MedDRA coding and medical coding reconciliation</w:t>
            </w:r>
            <w:r>
              <w:rPr>
                <w:rFonts w:ascii="IBM Plex Sans" w:cs="IBM Plex Sans" w:eastAsia="IBM Plex Sans" w:hAnsi="IBM Plex Sans"/>
                <w:b/>
                <w:bCs/>
                <w:color w:val="B8860B"/>
                <w:sz w:val="13"/>
                <w:szCs w:val="13"/>
              </w:rPr>
              <w:t xml:space="preserve">  NEW CITATION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MedDRA (ICH/MSSO; v29.0, Mar 2026)</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Case narratives and follow-up correspondence</w:t>
            </w:r>
            <w:r>
              <w:rPr>
                <w:rFonts w:ascii="IBM Plex Sans" w:cs="IBM Plex Sans" w:eastAsia="IBM Plex Sans" w:hAnsi="IBM Plex Sans"/>
                <w:b/>
                <w:bCs/>
                <w:color w:val="B8860B"/>
                <w:sz w:val="13"/>
                <w:szCs w:val="13"/>
              </w:rPr>
              <w:t xml:space="preserve">  NEW CITATION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Analysis of similar events (AOSE)</w:t>
            </w:r>
            <w:r>
              <w:rPr>
                <w:rFonts w:ascii="IBM Plex Sans" w:cs="IBM Plex Sans" w:eastAsia="IBM Plex Sans" w:hAnsi="IBM Plex Sans"/>
                <w:b/>
                <w:bCs/>
                <w:color w:val="C0392B"/>
                <w:sz w:val="13"/>
                <w:szCs w:val="13"/>
              </w:rPr>
              <w:t xml:space="preserve">  NEW CITATION / · VERIFY FIT</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EMA GVP Module IX (Rev 1, 2017)</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Reference safety information and labelling assessment</w:t>
            </w:r>
            <w:r>
              <w:rPr>
                <w:rFonts w:ascii="IBM Plex Sans" w:cs="IBM Plex Sans" w:eastAsia="IBM Plex Sans" w:hAnsi="IBM Plex Sans"/>
                <w:b/>
                <w:bCs/>
                <w:color w:val="B8860B"/>
                <w:sz w:val="13"/>
                <w:szCs w:val="13"/>
              </w:rPr>
              <w:t xml:space="preserve">  NEW CITATION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VII (Rev 1, 2013); Dir 2001/83/EC (SmPC)</w:t>
            </w:r>
          </w:p>
        </w:tc>
      </w:tr>
    </w:tbl>
    <w:p>
      <w:r>
        <w:br w:type="page"/>
      </w:r>
    </w:p>
    <w:p>
      <w:pPr>
        <w:spacing w:after="140" w:before="360"/>
      </w:pPr>
      <w:r>
        <w:rPr>
          <w:rFonts w:ascii="IBM Plex Sans" w:cs="IBM Plex Sans" w:eastAsia="IBM Plex Sans" w:hAnsi="IBM Plex Sans"/>
          <w:b/>
          <w:bCs/>
          <w:color w:val="51BEC7"/>
          <w:sz w:val="26"/>
          <w:szCs w:val="26"/>
        </w:rPr>
        <w:t xml:space="preserve">26. Signal Evaluator</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S.I.SM.SE</w:t>
      </w:r>
      <w:r>
        <w:rPr>
          <w:rFonts w:ascii="Georgia" w:cs="Georgia" w:eastAsia="Georgia" w:hAnsi="Georgia"/>
          <w:i/>
          <w:iCs/>
          <w:color w:val="6B7280"/>
          <w:sz w:val="18"/>
          <w:szCs w:val="18"/>
        </w:rPr>
        <w:t xml:space="preserve">    Scientific · Industry · Signal Management</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spacing w:after="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Signal Scientist; Safety Signal Assessor</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Job description tightened and “validate” added (a distinct GVP Module IX step); disproportionality claim now anchored to Module IX Addendum I, CIOMS WG VIII and the Evans PRR paper.</w:t>
      </w:r>
    </w:p>
    <w:p>
      <w:pPr>
        <w:spacing w:after="80" w:before="80"/>
      </w:pPr>
      <w:r>
        <w:rPr>
          <w:rFonts w:ascii="IBM Plex Sans" w:cs="IBM Plex Sans" w:eastAsia="IBM Plex Sans" w:hAnsi="IBM Plex Sans"/>
          <w:b/>
          <w:bCs/>
          <w:color w:val="282C34"/>
          <w:sz w:val="21"/>
          <w:szCs w:val="21"/>
        </w:rPr>
        <w:t xml:space="preserve">Job description — v2 (revised wording)</w:t>
      </w:r>
    </w:p>
    <w:p>
      <w:pPr>
        <w:pStyle w:val="ListParagraph"/>
        <w:numPr>
          <w:ilvl w:val="0"/>
          <w:numId w:val="3"/>
        </w:numPr>
        <w:spacing w:after="70"/>
      </w:pPr>
      <w:r>
        <w:rPr>
          <w:rFonts w:ascii="Georgia" w:cs="Georgia" w:eastAsia="Georgia" w:hAnsi="Georgia"/>
          <w:color w:val="282C34"/>
          <w:sz w:val="21"/>
          <w:szCs w:val="21"/>
        </w:rPr>
        <w:t xml:space="preserve">Educate stakeholders on state-of-the-art signal-detection methodologies, signal-management processes and tools.</w:t>
      </w:r>
    </w:p>
    <w:p>
      <w:pPr>
        <w:pStyle w:val="ListParagraph"/>
        <w:numPr>
          <w:ilvl w:val="0"/>
          <w:numId w:val="3"/>
        </w:numPr>
        <w:spacing w:after="70"/>
      </w:pPr>
      <w:r>
        <w:rPr>
          <w:rFonts w:ascii="Georgia" w:cs="Georgia" w:eastAsia="Georgia" w:hAnsi="Georgia"/>
          <w:color w:val="282C34"/>
          <w:sz w:val="21"/>
          <w:szCs w:val="21"/>
        </w:rPr>
        <w:t xml:space="preserve">Provide strategic support, training and expertise for the development and maintenance of excellence in signal management, working in close collaboration with other functions.</w:t>
      </w:r>
    </w:p>
    <w:p>
      <w:pPr>
        <w:pStyle w:val="ListParagraph"/>
        <w:numPr>
          <w:ilvl w:val="0"/>
          <w:numId w:val="3"/>
        </w:numPr>
        <w:spacing w:after="70"/>
      </w:pPr>
      <w:r>
        <w:rPr>
          <w:rFonts w:ascii="Georgia" w:cs="Georgia" w:eastAsia="Georgia" w:hAnsi="Georgia"/>
          <w:color w:val="282C34"/>
          <w:sz w:val="21"/>
          <w:szCs w:val="21"/>
        </w:rPr>
        <w:t xml:space="preserve">Develop and conduct signal-detection activities and adverse-event trending analyses, and prepare signal-detection and trending reports.</w:t>
      </w:r>
    </w:p>
    <w:p>
      <w:pPr>
        <w:pStyle w:val="ListParagraph"/>
        <w:numPr>
          <w:ilvl w:val="0"/>
          <w:numId w:val="3"/>
        </w:numPr>
        <w:spacing w:after="70"/>
      </w:pPr>
      <w:r>
        <w:rPr>
          <w:rFonts w:ascii="Georgia" w:cs="Georgia" w:eastAsia="Georgia" w:hAnsi="Georgia"/>
          <w:color w:val="282C34"/>
          <w:sz w:val="21"/>
          <w:szCs w:val="21"/>
        </w:rPr>
        <w:t xml:space="preserve">Perform and oversee routine signal detection (literature review, individual-case review and aggregate-data review) to identify, validate, assess and escalate signals appropriately.</w:t>
      </w:r>
    </w:p>
    <w:p>
      <w:pPr>
        <w:pStyle w:val="ListParagraph"/>
        <w:numPr>
          <w:ilvl w:val="0"/>
          <w:numId w:val="3"/>
        </w:numPr>
        <w:spacing w:after="70"/>
      </w:pPr>
      <w:r>
        <w:rPr>
          <w:rFonts w:ascii="Georgia" w:cs="Georgia" w:eastAsia="Georgia" w:hAnsi="Georgia"/>
          <w:color w:val="282C34"/>
          <w:sz w:val="21"/>
          <w:szCs w:val="21"/>
        </w:rPr>
        <w:t xml:space="preserve">Author and contribute to relevant regulatory documents (e.g., PSURs/PBRERs, renewal documents, RMPs, submission documents) according to agreed timelines and processes.</w:t>
      </w:r>
    </w:p>
    <w:p>
      <w:pPr>
        <w:pStyle w:val="ListParagraph"/>
        <w:numPr>
          <w:ilvl w:val="0"/>
          <w:numId w:val="3"/>
        </w:numPr>
        <w:spacing w:after="70"/>
      </w:pPr>
      <w:r>
        <w:rPr>
          <w:rFonts w:ascii="Georgia" w:cs="Georgia" w:eastAsia="Georgia" w:hAnsi="Georgia"/>
          <w:color w:val="282C34"/>
          <w:sz w:val="21"/>
          <w:szCs w:val="21"/>
        </w:rPr>
        <w:t xml:space="preserve">Develop and deliver relevant training.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signal management</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IX (Rev 1, 2017)</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Sources of safety data (spontaneous, literature, aggregate)</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Module IX (Rev 1)</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Benefit–risk concepts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E2C(R2) (PBRER)</w:t>
            </w:r>
          </w:p>
        </w:tc>
      </w:tr>
    </w:tbl>
    <w:p>
      <w:pPr>
        <w:spacing w:after="60" w:before="100"/>
      </w:pPr>
      <w:r>
        <w:rPr>
          <w:rFonts w:ascii="IBM Plex Sans" w:cs="IBM Plex Sans" w:eastAsia="IBM Plex Sans" w:hAnsi="IBM Plex Sans"/>
          <w:b/>
          <w:bCs/>
          <w:color w:val="51BEC7"/>
          <w:sz w:val="18"/>
          <w:szCs w:val="18"/>
        </w:rPr>
        <w:t xml:space="preserve">Role-Specific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Signal-detection methodologies and disproportionality analysis</w:t>
            </w:r>
            <w:r>
              <w:rPr>
                <w:rFonts w:ascii="IBM Plex Sans" w:cs="IBM Plex Sans" w:eastAsia="IBM Plex Sans" w:hAnsi="IBM Plex Sans"/>
                <w:b/>
                <w:bCs/>
                <w:color w:val="B8860B"/>
                <w:sz w:val="13"/>
                <w:szCs w:val="13"/>
              </w:rPr>
              <w:t xml:space="preserve">  NEW CITATIONS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IX Addendum I; CIOMS WG VIII (2010); Evans et al. PRR, Pharmacoepidemiol Drug Saf 2001</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Signal validation, assessment and escalation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IX (Rev 1, 2017)</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Adverse-event trending and reporting</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IX (Rev 1, 2017)</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Aggregate reports (PSUR/PBRER) and RMP contributions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VII (Rev 1, 2013); ICH E2C(R2); Module V (Rev 2, 2017)</w:t>
            </w:r>
          </w:p>
        </w:tc>
      </w:tr>
    </w:tbl>
    <w:p>
      <w:r>
        <w:br w:type="page"/>
      </w:r>
    </w:p>
    <w:p>
      <w:pPr>
        <w:spacing w:after="140" w:before="360"/>
      </w:pPr>
      <w:r>
        <w:rPr>
          <w:rFonts w:ascii="IBM Plex Sans" w:cs="IBM Plex Sans" w:eastAsia="IBM Plex Sans" w:hAnsi="IBM Plex Sans"/>
          <w:b/>
          <w:bCs/>
          <w:color w:val="51BEC7"/>
          <w:sz w:val="26"/>
          <w:szCs w:val="26"/>
        </w:rPr>
        <w:t xml:space="preserve">27. PV Data Supervisor</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S.I.DM.DS</w:t>
      </w:r>
      <w:r>
        <w:rPr>
          <w:rFonts w:ascii="Georgia" w:cs="Georgia" w:eastAsia="Georgia" w:hAnsi="Georgia"/>
          <w:i/>
          <w:iCs/>
          <w:color w:val="6B7280"/>
          <w:sz w:val="18"/>
          <w:szCs w:val="18"/>
        </w:rPr>
        <w:t xml:space="preserve">    Scientific · Industry · Data Management</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spacing w:after="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Data Entry Supervisor</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Ensure that data entry services are completed in an accurate, efficient, and timely manner.</w:t>
      </w:r>
    </w:p>
    <w:p>
      <w:pPr>
        <w:pStyle w:val="ListParagraph"/>
        <w:numPr>
          <w:ilvl w:val="0"/>
          <w:numId w:val="3"/>
        </w:numPr>
        <w:spacing w:after="70"/>
      </w:pPr>
      <w:r>
        <w:rPr>
          <w:rFonts w:ascii="Georgia" w:cs="Georgia" w:eastAsia="Georgia" w:hAnsi="Georgia"/>
          <w:color w:val="282C34"/>
          <w:sz w:val="21"/>
          <w:szCs w:val="21"/>
        </w:rPr>
        <w:t xml:space="preserve">Ensure confidentiality and security of sensitive data and reports including personnel data, subscriber personal data, and financial data.</w:t>
      </w:r>
    </w:p>
    <w:p>
      <w:pPr>
        <w:pStyle w:val="ListParagraph"/>
        <w:numPr>
          <w:ilvl w:val="0"/>
          <w:numId w:val="3"/>
        </w:numPr>
        <w:spacing w:after="70"/>
      </w:pPr>
      <w:r>
        <w:rPr>
          <w:rFonts w:ascii="Georgia" w:cs="Georgia" w:eastAsia="Georgia" w:hAnsi="Georgia"/>
          <w:color w:val="282C34"/>
          <w:sz w:val="21"/>
          <w:szCs w:val="21"/>
        </w:rPr>
        <w:t xml:space="preserve">Serve as a liaison between data entry and other divisions, assessing current and future data entry needs and ensuring proper staffing to address those needs.</w:t>
      </w:r>
    </w:p>
    <w:p>
      <w:pPr>
        <w:pStyle w:val="ListParagraph"/>
        <w:numPr>
          <w:ilvl w:val="0"/>
          <w:numId w:val="3"/>
        </w:numPr>
        <w:spacing w:after="70"/>
      </w:pPr>
      <w:r>
        <w:rPr>
          <w:rFonts w:ascii="Georgia" w:cs="Georgia" w:eastAsia="Georgia" w:hAnsi="Georgia"/>
          <w:color w:val="282C34"/>
          <w:sz w:val="21"/>
          <w:szCs w:val="21"/>
        </w:rPr>
        <w:t xml:space="preserve">Identify needed equipment and software upgrades, requests procurement.</w:t>
      </w:r>
    </w:p>
    <w:p>
      <w:pPr>
        <w:pStyle w:val="ListParagraph"/>
        <w:numPr>
          <w:ilvl w:val="0"/>
          <w:numId w:val="3"/>
        </w:numPr>
        <w:spacing w:after="70"/>
      </w:pPr>
      <w:r>
        <w:rPr>
          <w:rFonts w:ascii="Georgia" w:cs="Georgia" w:eastAsia="Georgia" w:hAnsi="Georgia"/>
          <w:color w:val="282C34"/>
          <w:sz w:val="21"/>
          <w:szCs w:val="21"/>
        </w:rPr>
        <w:t xml:space="preserve">Assist with planning and implementation of departmental budget.</w:t>
      </w:r>
    </w:p>
    <w:p>
      <w:pPr>
        <w:pStyle w:val="ListParagraph"/>
        <w:numPr>
          <w:ilvl w:val="0"/>
          <w:numId w:val="3"/>
        </w:numPr>
        <w:spacing w:after="70"/>
      </w:pPr>
      <w:r>
        <w:rPr>
          <w:rFonts w:ascii="Georgia" w:cs="Georgia" w:eastAsia="Georgia" w:hAnsi="Georgia"/>
          <w:color w:val="282C34"/>
          <w:sz w:val="21"/>
          <w:szCs w:val="21"/>
        </w:rPr>
        <w:t xml:space="preserve">Oversee the daily workflow of the department.</w:t>
      </w:r>
    </w:p>
    <w:p>
      <w:pPr>
        <w:pStyle w:val="ListParagraph"/>
        <w:numPr>
          <w:ilvl w:val="0"/>
          <w:numId w:val="3"/>
        </w:numPr>
        <w:spacing w:after="70"/>
      </w:pPr>
      <w:r>
        <w:rPr>
          <w:rFonts w:ascii="Georgia" w:cs="Georgia" w:eastAsia="Georgia" w:hAnsi="Georgia"/>
          <w:color w:val="282C34"/>
          <w:sz w:val="21"/>
          <w:szCs w:val="21"/>
        </w:rPr>
        <w:t xml:space="preserve">Formulate techniques for quality data collection to ensure adequacy, accuracy, and legitimacy of data.</w:t>
      </w:r>
    </w:p>
    <w:p>
      <w:pPr>
        <w:pStyle w:val="ListParagraph"/>
        <w:numPr>
          <w:ilvl w:val="0"/>
          <w:numId w:val="3"/>
        </w:numPr>
        <w:spacing w:after="70"/>
      </w:pPr>
      <w:r>
        <w:rPr>
          <w:rFonts w:ascii="Georgia" w:cs="Georgia" w:eastAsia="Georgia" w:hAnsi="Georgia"/>
          <w:color w:val="282C34"/>
          <w:sz w:val="21"/>
          <w:szCs w:val="21"/>
        </w:rPr>
        <w:t xml:space="preserve">Recommend and implement new methods, procedures, policies, and services.</w:t>
      </w:r>
    </w:p>
    <w:p>
      <w:pPr>
        <w:pStyle w:val="ListParagraph"/>
        <w:numPr>
          <w:ilvl w:val="0"/>
          <w:numId w:val="3"/>
        </w:numPr>
        <w:spacing w:after="70"/>
      </w:pPr>
      <w:r>
        <w:rPr>
          <w:rFonts w:ascii="Georgia" w:cs="Georgia" w:eastAsia="Georgia" w:hAnsi="Georgia"/>
          <w:color w:val="282C34"/>
          <w:sz w:val="21"/>
          <w:szCs w:val="21"/>
        </w:rPr>
        <w:t xml:space="preserve">Participate in inspection/audit related readiness activities and provide support for internal and external PV audits.</w:t>
      </w:r>
    </w:p>
    <w:p>
      <w:pPr>
        <w:pStyle w:val="ListParagraph"/>
        <w:numPr>
          <w:ilvl w:val="0"/>
          <w:numId w:val="3"/>
        </w:numPr>
        <w:spacing w:after="70"/>
      </w:pPr>
      <w:r>
        <w:rPr>
          <w:rFonts w:ascii="Georgia" w:cs="Georgia" w:eastAsia="Georgia" w:hAnsi="Georgia"/>
          <w:color w:val="282C34"/>
          <w:sz w:val="21"/>
          <w:szCs w:val="21"/>
        </w:rPr>
        <w:t xml:space="preserve">Develop and deliver relevant training.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ICSR lifecycle: receipt, triage, data entry, quality control</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ICH E2A / E2B(R3) data elements and expedited reporting</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E2A (1994); ICH E2B(R3) (v5.02, 2016)</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MedDRA and WHODrug coding conventions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MedDRA (ICH/MSSO; v29.0, Mar 2026); WHODrug Global (WHO-UMC)</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Data integrity principles (ALCOA+)</w:t>
            </w:r>
            <w:r>
              <w:rPr>
                <w:rFonts w:ascii="IBM Plex Sans" w:cs="IBM Plex Sans" w:eastAsia="IBM Plex Sans" w:hAnsi="IBM Plex Sans"/>
                <w:b/>
                <w:bCs/>
                <w:color w:val="B8860B"/>
                <w:sz w:val="13"/>
                <w:szCs w:val="13"/>
              </w:rPr>
              <w:t xml:space="preserve">  NEW CITATION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MHRA 'GXP' Data Integrity (2018); FDA Data Integrity (2018) — ALCOA+; EU GMP Annex 11 — Computerised Systems (EudraLex Vol. 4, 2011)</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Audits and regulatory inspections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 EMA GVP Module III (Rev 1, 2014)</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Training, education and capacity building</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Budgeting, resourcing and business continuity</w:t>
            </w:r>
            <w:r>
              <w:rPr>
                <w:rFonts w:ascii="IBM Plex Sans" w:cs="IBM Plex Sans" w:eastAsia="IBM Plex Sans" w:hAnsi="IBM Plex Sans"/>
                <w:b/>
                <w:bCs/>
                <w:color w:val="B8860B"/>
                <w:sz w:val="13"/>
                <w:szCs w:val="13"/>
              </w:rPr>
              <w:t xml:space="preserve">  MANAGEMENT COMPETENCY (NO EXTERNAL REGULATORY SOURCE)</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t>
            </w:r>
          </w:p>
        </w:tc>
      </w:tr>
    </w:tbl>
    <w:p>
      <w:r>
        <w:br w:type="page"/>
      </w:r>
    </w:p>
    <w:p>
      <w:pPr>
        <w:spacing w:after="140" w:before="360"/>
      </w:pPr>
      <w:r>
        <w:rPr>
          <w:rFonts w:ascii="IBM Plex Sans" w:cs="IBM Plex Sans" w:eastAsia="IBM Plex Sans" w:hAnsi="IBM Plex Sans"/>
          <w:b/>
          <w:bCs/>
          <w:color w:val="51BEC7"/>
          <w:sz w:val="26"/>
          <w:szCs w:val="26"/>
        </w:rPr>
        <w:t xml:space="preserve">28. PV Data Scientist</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S.I.DM.DSC</w:t>
      </w:r>
      <w:r>
        <w:rPr>
          <w:rFonts w:ascii="Georgia" w:cs="Georgia" w:eastAsia="Georgia" w:hAnsi="Georgia"/>
          <w:i/>
          <w:iCs/>
          <w:color w:val="6B7280"/>
          <w:sz w:val="18"/>
          <w:szCs w:val="18"/>
        </w:rPr>
        <w:t xml:space="preserve">    Scientific · Industry · Data Management</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spacing w:after="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Process Data Scientist</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Provide expert knowledge to analytical projects, generate hypotheses and scoping in PV and drive the definition, design, implementation and validation of advanced analytic algorithms and models.</w:t>
      </w:r>
    </w:p>
    <w:p>
      <w:pPr>
        <w:pStyle w:val="ListParagraph"/>
        <w:numPr>
          <w:ilvl w:val="0"/>
          <w:numId w:val="3"/>
        </w:numPr>
        <w:spacing w:after="70"/>
      </w:pPr>
      <w:r>
        <w:rPr>
          <w:rFonts w:ascii="Georgia" w:cs="Georgia" w:eastAsia="Georgia" w:hAnsi="Georgia"/>
          <w:color w:val="282C34"/>
          <w:sz w:val="21"/>
          <w:szCs w:val="21"/>
        </w:rPr>
        <w:t xml:space="preserve">Transform data science prototypes to validated end to end solutions as well as perform complex simulations, modelling and machine learning algorithms and integrate multi-layered data models.</w:t>
      </w:r>
    </w:p>
    <w:p>
      <w:pPr>
        <w:pStyle w:val="ListParagraph"/>
        <w:numPr>
          <w:ilvl w:val="0"/>
          <w:numId w:val="3"/>
        </w:numPr>
        <w:spacing w:after="70"/>
      </w:pPr>
      <w:r>
        <w:rPr>
          <w:rFonts w:ascii="Georgia" w:cs="Georgia" w:eastAsia="Georgia" w:hAnsi="Georgia"/>
          <w:color w:val="282C34"/>
          <w:sz w:val="21"/>
          <w:szCs w:val="21"/>
        </w:rPr>
        <w:t xml:space="preserve">Analyse diverse internal and external sources for value-adding benefit/risk information concerning medical products by leveraging complex statistical and predictive models.</w:t>
      </w:r>
    </w:p>
    <w:p>
      <w:pPr>
        <w:pStyle w:val="ListParagraph"/>
        <w:numPr>
          <w:ilvl w:val="0"/>
          <w:numId w:val="3"/>
        </w:numPr>
        <w:spacing w:after="70"/>
      </w:pPr>
      <w:r>
        <w:rPr>
          <w:rFonts w:ascii="Georgia" w:cs="Georgia" w:eastAsia="Georgia" w:hAnsi="Georgia"/>
          <w:color w:val="282C34"/>
          <w:sz w:val="21"/>
          <w:szCs w:val="21"/>
        </w:rPr>
        <w:t xml:space="preserve">Develop digital strategies to extract benefit/risk information from unstructured information, including literature, social media, and adverse events source documents.</w:t>
      </w:r>
    </w:p>
    <w:p>
      <w:pPr>
        <w:pStyle w:val="ListParagraph"/>
        <w:numPr>
          <w:ilvl w:val="0"/>
          <w:numId w:val="3"/>
        </w:numPr>
        <w:spacing w:after="70"/>
      </w:pPr>
      <w:r>
        <w:rPr>
          <w:rFonts w:ascii="Georgia" w:cs="Georgia" w:eastAsia="Georgia" w:hAnsi="Georgia"/>
          <w:color w:val="282C34"/>
          <w:sz w:val="21"/>
          <w:szCs w:val="21"/>
        </w:rPr>
        <w:t xml:space="preserve">Ensure FAIR (Findable, Accessible, Interoperable and Re-usable) data principles before including data sources in the PV data ecosystem.</w:t>
      </w:r>
    </w:p>
    <w:p>
      <w:pPr>
        <w:pStyle w:val="ListParagraph"/>
        <w:numPr>
          <w:ilvl w:val="0"/>
          <w:numId w:val="3"/>
        </w:numPr>
        <w:spacing w:after="70"/>
      </w:pPr>
      <w:r>
        <w:rPr>
          <w:rFonts w:ascii="Georgia" w:cs="Georgia" w:eastAsia="Georgia" w:hAnsi="Georgia"/>
          <w:color w:val="282C34"/>
          <w:sz w:val="21"/>
          <w:szCs w:val="21"/>
        </w:rPr>
        <w:t xml:space="preserve">Develop dashboards for real-time monitoring and trending of potential safety signals in external data sources.</w:t>
      </w:r>
    </w:p>
    <w:p>
      <w:pPr>
        <w:pStyle w:val="ListParagraph"/>
        <w:numPr>
          <w:ilvl w:val="0"/>
          <w:numId w:val="3"/>
        </w:numPr>
        <w:spacing w:after="70"/>
      </w:pPr>
      <w:r>
        <w:rPr>
          <w:rFonts w:ascii="Georgia" w:cs="Georgia" w:eastAsia="Georgia" w:hAnsi="Georgia"/>
          <w:color w:val="282C34"/>
          <w:sz w:val="21"/>
          <w:szCs w:val="21"/>
        </w:rPr>
        <w:t xml:space="preserve">Design and implement novel methods for PV.</w:t>
      </w:r>
    </w:p>
    <w:p>
      <w:pPr>
        <w:pStyle w:val="ListParagraph"/>
        <w:numPr>
          <w:ilvl w:val="0"/>
          <w:numId w:val="3"/>
        </w:numPr>
        <w:spacing w:after="70"/>
      </w:pPr>
      <w:r>
        <w:rPr>
          <w:rFonts w:ascii="Georgia" w:cs="Georgia" w:eastAsia="Georgia" w:hAnsi="Georgia"/>
          <w:color w:val="282C34"/>
          <w:sz w:val="21"/>
          <w:szCs w:val="21"/>
        </w:rPr>
        <w:t xml:space="preserve">Participate in inspection/audit related readiness activities and provide support for internal and external PV audits.</w:t>
      </w:r>
    </w:p>
    <w:p>
      <w:pPr>
        <w:pStyle w:val="ListParagraph"/>
        <w:numPr>
          <w:ilvl w:val="0"/>
          <w:numId w:val="3"/>
        </w:numPr>
        <w:spacing w:after="70"/>
      </w:pPr>
      <w:r>
        <w:rPr>
          <w:rFonts w:ascii="Georgia" w:cs="Georgia" w:eastAsia="Georgia" w:hAnsi="Georgia"/>
          <w:color w:val="282C34"/>
          <w:sz w:val="21"/>
          <w:szCs w:val="21"/>
        </w:rPr>
        <w:t xml:space="preserve">Develop and deliver relevant training.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ICSR lifecycle: receipt, triage, data entry, quality control</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ICH E2A / E2B(R3) data elements and expedited reporting</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E2A (1994); ICH E2B(R3) (v5.02, 2016)</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MedDRA and WHODrug coding conventions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MedDRA (ICH/MSSO; v29.0, Mar 2026); WHODrug Global (WHO-UMC)</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Data integrity principles (ALCOA+)</w:t>
            </w:r>
            <w:r>
              <w:rPr>
                <w:rFonts w:ascii="IBM Plex Sans" w:cs="IBM Plex Sans" w:eastAsia="IBM Plex Sans" w:hAnsi="IBM Plex Sans"/>
                <w:b/>
                <w:bCs/>
                <w:color w:val="B8860B"/>
                <w:sz w:val="13"/>
                <w:szCs w:val="13"/>
              </w:rPr>
              <w:t xml:space="preserve">  NEW CITATION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MHRA 'GXP' Data Integrity (2018); FDA Data Integrity (2018) — ALCOA+; EU GMP Annex 11 — Computerised Systems (EudraLex Vol. 4, 2011)</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Signal management process (GVP Module IX)</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IX (Rev 1, 2017)</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Audits and regulatory inspections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 EMA GVP Module III (Rev 1, 2014)</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Safety database administration and configuration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E2B(R3) (v5.02, 2016); EMA EudraVigilance</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Literature monitoring and review</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 literature monitoring</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Training, education and capacity building</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Benefit–risk assessment methodology</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E2C(R2) (PBRER)</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Biostatistics and quantitative safety analysis</w:t>
            </w:r>
            <w:r>
              <w:rPr>
                <w:rFonts w:ascii="IBM Plex Sans" w:cs="IBM Plex Sans" w:eastAsia="IBM Plex Sans" w:hAnsi="IBM Plex Sans"/>
                <w:b/>
                <w:bCs/>
                <w:color w:val="B8860B"/>
                <w:sz w:val="13"/>
                <w:szCs w:val="13"/>
              </w:rPr>
              <w:t xml:space="preserve">  NEW CITATION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E9 (1998) / E9(R1) estimands (2019); CIOMS Working Group VIII (2010)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Statistical, machine-learning and NLP methods for safety data</w:t>
            </w:r>
            <w:r>
              <w:rPr>
                <w:rFonts w:ascii="IBM Plex Sans" w:cs="IBM Plex Sans" w:eastAsia="IBM Plex Sans" w:hAnsi="IBM Plex Sans"/>
                <w:b/>
                <w:bCs/>
                <w:color w:val="C0392B"/>
                <w:sz w:val="13"/>
                <w:szCs w:val="13"/>
              </w:rPr>
              <w:t xml:space="preserve">  NEW CITATION / · VERIFY FIT (NO SINGLE ML/NLP PV STANDARD)</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CIOMS Working Group VIII (2010); Evans et al. PRR (Pharmacoepidemiol Drug Saf 2001)</w:t>
            </w:r>
          </w:p>
        </w:tc>
      </w:tr>
    </w:tbl>
    <w:p>
      <w:r>
        <w:br w:type="page"/>
      </w:r>
    </w:p>
    <w:p>
      <w:pPr>
        <w:spacing w:after="140" w:before="360"/>
      </w:pPr>
      <w:r>
        <w:rPr>
          <w:rFonts w:ascii="IBM Plex Sans" w:cs="IBM Plex Sans" w:eastAsia="IBM Plex Sans" w:hAnsi="IBM Plex Sans"/>
          <w:b/>
          <w:bCs/>
          <w:color w:val="51BEC7"/>
          <w:sz w:val="26"/>
          <w:szCs w:val="26"/>
        </w:rPr>
        <w:t xml:space="preserve">29. Medical Evaluator</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S.I.SM.ME</w:t>
      </w:r>
      <w:r>
        <w:rPr>
          <w:rFonts w:ascii="Georgia" w:cs="Georgia" w:eastAsia="Georgia" w:hAnsi="Georgia"/>
          <w:i/>
          <w:iCs/>
          <w:color w:val="6B7280"/>
          <w:sz w:val="18"/>
          <w:szCs w:val="18"/>
        </w:rPr>
        <w:t xml:space="preserve">    Scientific · Industry · Signal Management</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spacing w:after="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Medical Review Evaluator; Clinical Evaluator; Medical Care Evaluator; Medical Liaison</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Implement risk mitigation activities, prepare benefit/risk sections of aggregate reports and safety summaries in accordance with regulatory requirements for assigned compounds.</w:t>
      </w:r>
    </w:p>
    <w:p>
      <w:pPr>
        <w:pStyle w:val="ListParagraph"/>
        <w:numPr>
          <w:ilvl w:val="0"/>
          <w:numId w:val="3"/>
        </w:numPr>
        <w:spacing w:after="70"/>
      </w:pPr>
      <w:r>
        <w:rPr>
          <w:rFonts w:ascii="Georgia" w:cs="Georgia" w:eastAsia="Georgia" w:hAnsi="Georgia"/>
          <w:color w:val="282C34"/>
          <w:sz w:val="21"/>
          <w:szCs w:val="21"/>
        </w:rPr>
        <w:t xml:space="preserve">Participate as a member of the matrix teams to address product-specific safety issues, assist in the development of signal evaluation strategies, and participate in signal evaluation.</w:t>
      </w:r>
    </w:p>
    <w:p>
      <w:pPr>
        <w:pStyle w:val="ListParagraph"/>
        <w:numPr>
          <w:ilvl w:val="0"/>
          <w:numId w:val="3"/>
        </w:numPr>
        <w:spacing w:after="70"/>
      </w:pPr>
      <w:r>
        <w:rPr>
          <w:rFonts w:ascii="Georgia" w:cs="Georgia" w:eastAsia="Georgia" w:hAnsi="Georgia"/>
          <w:color w:val="282C34"/>
          <w:sz w:val="21"/>
          <w:szCs w:val="21"/>
        </w:rPr>
        <w:t xml:space="preserve">Lead the medical review, including seriousness, expectedness/listedness, causality, coding, and narratives of aggregated safety reports for medical completeness, accuracy, and overall medical content, for the assigned investigational and marketed products.</w:t>
      </w:r>
    </w:p>
    <w:p>
      <w:pPr>
        <w:pStyle w:val="ListParagraph"/>
        <w:numPr>
          <w:ilvl w:val="0"/>
          <w:numId w:val="3"/>
        </w:numPr>
        <w:spacing w:after="70"/>
      </w:pPr>
      <w:r>
        <w:rPr>
          <w:rFonts w:ascii="Georgia" w:cs="Georgia" w:eastAsia="Georgia" w:hAnsi="Georgia"/>
          <w:color w:val="282C34"/>
          <w:sz w:val="21"/>
          <w:szCs w:val="21"/>
        </w:rPr>
        <w:t xml:space="preserve">Direct medical oversight including literature review for aggregated safety reports.</w:t>
      </w:r>
    </w:p>
    <w:p>
      <w:pPr>
        <w:pStyle w:val="ListParagraph"/>
        <w:numPr>
          <w:ilvl w:val="0"/>
          <w:numId w:val="3"/>
        </w:numPr>
        <w:spacing w:after="70"/>
      </w:pPr>
      <w:r>
        <w:rPr>
          <w:rFonts w:ascii="Georgia" w:cs="Georgia" w:eastAsia="Georgia" w:hAnsi="Georgia"/>
          <w:color w:val="282C34"/>
          <w:sz w:val="21"/>
          <w:szCs w:val="21"/>
        </w:rPr>
        <w:t xml:space="preserve">Manage the review of cases according to internal timelines.</w:t>
      </w:r>
    </w:p>
    <w:p>
      <w:pPr>
        <w:pStyle w:val="ListParagraph"/>
        <w:numPr>
          <w:ilvl w:val="0"/>
          <w:numId w:val="3"/>
        </w:numPr>
        <w:spacing w:after="70"/>
      </w:pPr>
      <w:r>
        <w:rPr>
          <w:rFonts w:ascii="Georgia" w:cs="Georgia" w:eastAsia="Georgia" w:hAnsi="Georgia"/>
          <w:color w:val="282C34"/>
          <w:sz w:val="21"/>
          <w:szCs w:val="21"/>
        </w:rPr>
        <w:t xml:space="preserve">Contribute to solving reconciliation medical coding issues/discrepancies.</w:t>
      </w:r>
    </w:p>
    <w:p>
      <w:pPr>
        <w:pStyle w:val="ListParagraph"/>
        <w:numPr>
          <w:ilvl w:val="0"/>
          <w:numId w:val="3"/>
        </w:numPr>
        <w:spacing w:after="70"/>
      </w:pPr>
      <w:r>
        <w:rPr>
          <w:rFonts w:ascii="Georgia" w:cs="Georgia" w:eastAsia="Georgia" w:hAnsi="Georgia"/>
          <w:color w:val="282C34"/>
          <w:sz w:val="21"/>
          <w:szCs w:val="21"/>
        </w:rPr>
        <w:t xml:space="preserve">Review and update generated follow-up letters for the reporters and investigators as appropriate.</w:t>
      </w:r>
    </w:p>
    <w:p>
      <w:pPr>
        <w:pStyle w:val="ListParagraph"/>
        <w:numPr>
          <w:ilvl w:val="0"/>
          <w:numId w:val="3"/>
        </w:numPr>
        <w:spacing w:after="70"/>
      </w:pPr>
      <w:r>
        <w:rPr>
          <w:rFonts w:ascii="Georgia" w:cs="Georgia" w:eastAsia="Georgia" w:hAnsi="Georgia"/>
          <w:color w:val="282C34"/>
          <w:sz w:val="21"/>
          <w:szCs w:val="21"/>
        </w:rPr>
        <w:t xml:space="preserve">Identify, communicate, and effectively manage potential safety issues.</w:t>
      </w:r>
    </w:p>
    <w:p>
      <w:pPr>
        <w:pStyle w:val="ListParagraph"/>
        <w:numPr>
          <w:ilvl w:val="0"/>
          <w:numId w:val="3"/>
        </w:numPr>
        <w:spacing w:after="70"/>
      </w:pPr>
      <w:r>
        <w:rPr>
          <w:rFonts w:ascii="Georgia" w:cs="Georgia" w:eastAsia="Georgia" w:hAnsi="Georgia"/>
          <w:color w:val="282C34"/>
          <w:sz w:val="21"/>
          <w:szCs w:val="21"/>
        </w:rPr>
        <w:t xml:space="preserve">Review the Line Listings and evaluate the coding and labelling, confirming that the events are evaluated correctly.</w:t>
      </w:r>
    </w:p>
    <w:p>
      <w:pPr>
        <w:pStyle w:val="ListParagraph"/>
        <w:numPr>
          <w:ilvl w:val="0"/>
          <w:numId w:val="3"/>
        </w:numPr>
        <w:spacing w:after="70"/>
      </w:pPr>
      <w:r>
        <w:rPr>
          <w:rFonts w:ascii="Georgia" w:cs="Georgia" w:eastAsia="Georgia" w:hAnsi="Georgia"/>
          <w:color w:val="282C34"/>
          <w:sz w:val="21"/>
          <w:szCs w:val="21"/>
        </w:rPr>
        <w:t xml:space="preserve">Lead and direct the medical input and guidance for ad-hoc queries for aggregated cases.</w:t>
      </w:r>
    </w:p>
    <w:p>
      <w:pPr>
        <w:pStyle w:val="ListParagraph"/>
        <w:numPr>
          <w:ilvl w:val="0"/>
          <w:numId w:val="3"/>
        </w:numPr>
        <w:spacing w:after="70"/>
      </w:pPr>
      <w:r>
        <w:rPr>
          <w:rFonts w:ascii="Georgia" w:cs="Georgia" w:eastAsia="Georgia" w:hAnsi="Georgia"/>
          <w:color w:val="282C34"/>
          <w:sz w:val="21"/>
          <w:szCs w:val="21"/>
        </w:rPr>
        <w:t xml:space="preserve">Lead and direct medical oversight and guidance to vendors performing case processing.</w:t>
      </w:r>
    </w:p>
    <w:p>
      <w:pPr>
        <w:pStyle w:val="ListParagraph"/>
        <w:numPr>
          <w:ilvl w:val="0"/>
          <w:numId w:val="3"/>
        </w:numPr>
        <w:spacing w:after="70"/>
      </w:pPr>
      <w:r>
        <w:rPr>
          <w:rFonts w:ascii="Georgia" w:cs="Georgia" w:eastAsia="Georgia" w:hAnsi="Georgia"/>
          <w:color w:val="282C34"/>
          <w:sz w:val="21"/>
          <w:szCs w:val="21"/>
        </w:rPr>
        <w:t xml:space="preserve">Lead and implement with alliance partners harmonization and industry-standard medical review and case assessment standards.</w:t>
      </w:r>
    </w:p>
    <w:p>
      <w:pPr>
        <w:pStyle w:val="ListParagraph"/>
        <w:numPr>
          <w:ilvl w:val="0"/>
          <w:numId w:val="3"/>
        </w:numPr>
        <w:spacing w:after="70"/>
      </w:pPr>
      <w:r>
        <w:rPr>
          <w:rFonts w:ascii="Georgia" w:cs="Georgia" w:eastAsia="Georgia" w:hAnsi="Georgia"/>
          <w:color w:val="282C34"/>
          <w:sz w:val="21"/>
          <w:szCs w:val="21"/>
        </w:rPr>
        <w:t xml:space="preserve">Participate in inspection/audit related readiness activities and provide support for internal and external PV audits.</w:t>
      </w:r>
    </w:p>
    <w:p>
      <w:pPr>
        <w:pStyle w:val="ListParagraph"/>
        <w:numPr>
          <w:ilvl w:val="0"/>
          <w:numId w:val="3"/>
        </w:numPr>
        <w:spacing w:after="70"/>
      </w:pPr>
      <w:r>
        <w:rPr>
          <w:rFonts w:ascii="Georgia" w:cs="Georgia" w:eastAsia="Georgia" w:hAnsi="Georgia"/>
          <w:color w:val="282C34"/>
          <w:sz w:val="21"/>
          <w:szCs w:val="21"/>
        </w:rPr>
        <w:t xml:space="preserve">Develop and deliver relevant training.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Signal management process (GVP Module IX)</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IX (Rev 1, 2017)</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Signal detection methodologies and disproportionality analysis</w:t>
            </w:r>
            <w:r>
              <w:rPr>
                <w:rFonts w:ascii="IBM Plex Sans" w:cs="IBM Plex Sans" w:eastAsia="IBM Plex Sans" w:hAnsi="IBM Plex Sans"/>
                <w:b/>
                <w:bCs/>
                <w:color w:val="B8860B"/>
                <w:sz w:val="13"/>
                <w:szCs w:val="13"/>
              </w:rPr>
              <w:t xml:space="preserve">  NEW CITATION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IX (Rev 1, 2017) Addendum I; CIOMS Working Group VIII (2010); Evans et al. PRR (Pharmacoepidemiol Drug Saf 2001)</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Signal validation, assessment and prioritisation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IX (Rev 1, 2017)</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Aggregate safety data sources and their limitations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CIOMS Working Group VIII (2010)</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Aggregate safety reports (PBRER/PSUR, DSUR)</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VII (Rev 1, 2013); ICH E2C(R2) (PBRER); ICH E2F (DSUR, Step 4 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Audits and regulatory inspections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 EMA GVP Module III (Rev 1, 2014)</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MedDRA and WHODrug coding conventions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MedDRA (ICH/MSSO; v29.0, Mar 2026); WHODrug Global (WHO-UMC)</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ICSR lifecycle: receipt, triage, data entry, quality control</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Medical review of ICSRs: seriousness, expectedness, causality</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E2A (1994)</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Literature monitoring and review</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 literature monitoring</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Training, education and capacity building</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Vendor governance and outsourcing oversight</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(outsourced activities)</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Benefit–risk assessment methodology</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E2C(R2) (PBRER)</w:t>
            </w:r>
          </w:p>
        </w:tc>
      </w:tr>
    </w:tbl>
    <w:p>
      <w:r>
        <w:br w:type="page"/>
      </w:r>
    </w:p>
    <w:p>
      <w:pPr>
        <w:spacing w:after="140" w:before="360"/>
      </w:pPr>
      <w:r>
        <w:rPr>
          <w:rFonts w:ascii="IBM Plex Sans" w:cs="IBM Plex Sans" w:eastAsia="IBM Plex Sans" w:hAnsi="IBM Plex Sans"/>
          <w:b/>
          <w:bCs/>
          <w:color w:val="51BEC7"/>
          <w:sz w:val="26"/>
          <w:szCs w:val="26"/>
        </w:rPr>
        <w:t xml:space="preserve">30. Risk Management Scientist</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S.I.RM.RMS</w:t>
      </w:r>
      <w:r>
        <w:rPr>
          <w:rFonts w:ascii="Georgia" w:cs="Georgia" w:eastAsia="Georgia" w:hAnsi="Georgia"/>
          <w:i/>
          <w:iCs/>
          <w:color w:val="6B7280"/>
          <w:sz w:val="18"/>
          <w:szCs w:val="18"/>
        </w:rPr>
        <w:t xml:space="preserve">    Scientific · Industry · Risk Management</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spacing w:after="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PV and Risk Management Scientist</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Perform and contribute to safety analyses through review of case series, tabulated data and/or adverse event trend information.</w:t>
      </w:r>
    </w:p>
    <w:p>
      <w:pPr>
        <w:pStyle w:val="ListParagraph"/>
        <w:numPr>
          <w:ilvl w:val="0"/>
          <w:numId w:val="3"/>
        </w:numPr>
        <w:spacing w:after="70"/>
      </w:pPr>
      <w:r>
        <w:rPr>
          <w:rFonts w:ascii="Georgia" w:cs="Georgia" w:eastAsia="Georgia" w:hAnsi="Georgia"/>
          <w:color w:val="282C34"/>
          <w:sz w:val="21"/>
          <w:szCs w:val="21"/>
        </w:rPr>
        <w:t xml:space="preserve">Contribute to document authoring, describing the evaluated safety data and assigned product(s).</w:t>
      </w:r>
    </w:p>
    <w:p>
      <w:pPr>
        <w:pStyle w:val="ListParagraph"/>
        <w:numPr>
          <w:ilvl w:val="0"/>
          <w:numId w:val="3"/>
        </w:numPr>
        <w:spacing w:after="70"/>
      </w:pPr>
      <w:r>
        <w:rPr>
          <w:rFonts w:ascii="Georgia" w:cs="Georgia" w:eastAsia="Georgia" w:hAnsi="Georgia"/>
          <w:color w:val="282C34"/>
          <w:sz w:val="21"/>
          <w:szCs w:val="21"/>
        </w:rPr>
        <w:t xml:space="preserve">Perform and contribute with more senior scientists and safety physicians to signal detection activities and the signal management process.</w:t>
      </w:r>
    </w:p>
    <w:p>
      <w:pPr>
        <w:pStyle w:val="ListParagraph"/>
        <w:numPr>
          <w:ilvl w:val="0"/>
          <w:numId w:val="3"/>
        </w:numPr>
        <w:spacing w:after="70"/>
      </w:pPr>
      <w:r>
        <w:rPr>
          <w:rFonts w:ascii="Georgia" w:cs="Georgia" w:eastAsia="Georgia" w:hAnsi="Georgia"/>
          <w:color w:val="282C34"/>
          <w:sz w:val="21"/>
          <w:szCs w:val="21"/>
        </w:rPr>
        <w:t xml:space="preserve">Collaborate with more senior scientists and safety physicians on risk management activities.</w:t>
      </w:r>
    </w:p>
    <w:p>
      <w:pPr>
        <w:pStyle w:val="ListParagraph"/>
        <w:numPr>
          <w:ilvl w:val="0"/>
          <w:numId w:val="3"/>
        </w:numPr>
        <w:spacing w:after="70"/>
      </w:pPr>
      <w:r>
        <w:rPr>
          <w:rFonts w:ascii="Georgia" w:cs="Georgia" w:eastAsia="Georgia" w:hAnsi="Georgia"/>
          <w:color w:val="282C34"/>
          <w:sz w:val="21"/>
          <w:szCs w:val="21"/>
        </w:rPr>
        <w:t xml:space="preserve">Participate in the development and maintenance of RMPs/REMS.</w:t>
      </w:r>
    </w:p>
    <w:p>
      <w:pPr>
        <w:pStyle w:val="ListParagraph"/>
        <w:numPr>
          <w:ilvl w:val="0"/>
          <w:numId w:val="3"/>
        </w:numPr>
        <w:spacing w:after="70"/>
      </w:pPr>
      <w:r>
        <w:rPr>
          <w:rFonts w:ascii="Georgia" w:cs="Georgia" w:eastAsia="Georgia" w:hAnsi="Georgia"/>
          <w:color w:val="282C34"/>
          <w:sz w:val="21"/>
          <w:szCs w:val="21"/>
        </w:rPr>
        <w:t xml:space="preserve">Participate in the review of medical/scientific literature to identify the literature relevant for signal detection activities and aggregate reporting.</w:t>
      </w:r>
    </w:p>
    <w:p>
      <w:pPr>
        <w:pStyle w:val="ListParagraph"/>
        <w:numPr>
          <w:ilvl w:val="0"/>
          <w:numId w:val="3"/>
        </w:numPr>
        <w:spacing w:after="70"/>
      </w:pPr>
      <w:r>
        <w:rPr>
          <w:rFonts w:ascii="Georgia" w:cs="Georgia" w:eastAsia="Georgia" w:hAnsi="Georgia"/>
          <w:color w:val="282C34"/>
          <w:sz w:val="21"/>
          <w:szCs w:val="21"/>
        </w:rPr>
        <w:t xml:space="preserve">Participate in the preparation of aggregate safety reports.</w:t>
      </w:r>
    </w:p>
    <w:p>
      <w:pPr>
        <w:pStyle w:val="ListParagraph"/>
        <w:numPr>
          <w:ilvl w:val="0"/>
          <w:numId w:val="3"/>
        </w:numPr>
        <w:spacing w:after="70"/>
      </w:pPr>
      <w:r>
        <w:rPr>
          <w:rFonts w:ascii="Georgia" w:cs="Georgia" w:eastAsia="Georgia" w:hAnsi="Georgia"/>
          <w:color w:val="282C34"/>
          <w:sz w:val="21"/>
          <w:szCs w:val="21"/>
        </w:rPr>
        <w:t xml:space="preserve">Contribute to the creation and maintenance of the RSI and company core labelling.</w:t>
      </w:r>
    </w:p>
    <w:p>
      <w:pPr>
        <w:pStyle w:val="ListParagraph"/>
        <w:numPr>
          <w:ilvl w:val="0"/>
          <w:numId w:val="3"/>
        </w:numPr>
        <w:spacing w:after="70"/>
      </w:pPr>
      <w:r>
        <w:rPr>
          <w:rFonts w:ascii="Georgia" w:cs="Georgia" w:eastAsia="Georgia" w:hAnsi="Georgia"/>
          <w:color w:val="282C34"/>
          <w:sz w:val="21"/>
          <w:szCs w:val="21"/>
        </w:rPr>
        <w:t xml:space="preserve">Contribute, participate, and support Benefit-Risk Team meetings, including materials preparation, meeting minutes, and action item tracking.</w:t>
      </w:r>
    </w:p>
    <w:p>
      <w:pPr>
        <w:pStyle w:val="ListParagraph"/>
        <w:numPr>
          <w:ilvl w:val="0"/>
          <w:numId w:val="3"/>
        </w:numPr>
        <w:spacing w:after="70"/>
      </w:pPr>
      <w:r>
        <w:rPr>
          <w:rFonts w:ascii="Georgia" w:cs="Georgia" w:eastAsia="Georgia" w:hAnsi="Georgia"/>
          <w:color w:val="282C34"/>
          <w:sz w:val="21"/>
          <w:szCs w:val="21"/>
        </w:rPr>
        <w:t xml:space="preserve">Contribute to a regulatory authority or other safety-related query responses.</w:t>
      </w:r>
    </w:p>
    <w:p>
      <w:pPr>
        <w:pStyle w:val="ListParagraph"/>
        <w:numPr>
          <w:ilvl w:val="0"/>
          <w:numId w:val="3"/>
        </w:numPr>
        <w:spacing w:after="70"/>
      </w:pPr>
      <w:r>
        <w:rPr>
          <w:rFonts w:ascii="Georgia" w:cs="Georgia" w:eastAsia="Georgia" w:hAnsi="Georgia"/>
          <w:color w:val="282C34"/>
          <w:sz w:val="21"/>
          <w:szCs w:val="21"/>
        </w:rPr>
        <w:t xml:space="preserve">Participate in continuous process improvement projects and proactively identify and resolve issues related to safety risk management.</w:t>
      </w:r>
    </w:p>
    <w:p>
      <w:pPr>
        <w:pStyle w:val="ListParagraph"/>
        <w:numPr>
          <w:ilvl w:val="0"/>
          <w:numId w:val="3"/>
        </w:numPr>
        <w:spacing w:after="70"/>
      </w:pPr>
      <w:r>
        <w:rPr>
          <w:rFonts w:ascii="Georgia" w:cs="Georgia" w:eastAsia="Georgia" w:hAnsi="Georgia"/>
          <w:color w:val="282C34"/>
          <w:sz w:val="21"/>
          <w:szCs w:val="21"/>
        </w:rPr>
        <w:t xml:space="preserve">Ensure that risk management documents are compliant with relevant regulatory requirements.</w:t>
      </w:r>
    </w:p>
    <w:p>
      <w:pPr>
        <w:pStyle w:val="ListParagraph"/>
        <w:numPr>
          <w:ilvl w:val="0"/>
          <w:numId w:val="3"/>
        </w:numPr>
        <w:spacing w:after="70"/>
      </w:pPr>
      <w:r>
        <w:rPr>
          <w:rFonts w:ascii="Georgia" w:cs="Georgia" w:eastAsia="Georgia" w:hAnsi="Georgia"/>
          <w:color w:val="282C34"/>
          <w:sz w:val="21"/>
          <w:szCs w:val="21"/>
        </w:rPr>
        <w:t xml:space="preserve">Participate in inspection/audit related readiness activities and provide support for internal and external PV audits.</w:t>
      </w:r>
    </w:p>
    <w:p>
      <w:pPr>
        <w:pStyle w:val="ListParagraph"/>
        <w:numPr>
          <w:ilvl w:val="0"/>
          <w:numId w:val="3"/>
        </w:numPr>
        <w:spacing w:after="70"/>
      </w:pPr>
      <w:r>
        <w:rPr>
          <w:rFonts w:ascii="Georgia" w:cs="Georgia" w:eastAsia="Georgia" w:hAnsi="Georgia"/>
          <w:color w:val="282C34"/>
          <w:sz w:val="21"/>
          <w:szCs w:val="21"/>
        </w:rPr>
        <w:t xml:space="preserve">Develop and deliver relevant training.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Risk management planning (GVP Module V): RMP structure and lifecycle</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 (Rev 2, 2017)</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Risk minimisation measures and REMS</w:t>
            </w:r>
            <w:r>
              <w:rPr>
                <w:rFonts w:ascii="IBM Plex Sans" w:cs="IBM Plex Sans" w:eastAsia="IBM Plex Sans" w:hAnsi="IBM Plex Sans"/>
                <w:b/>
                <w:bCs/>
                <w:color w:val="B8860B"/>
                <w:sz w:val="13"/>
                <w:szCs w:val="13"/>
              </w:rPr>
              <w:t xml:space="preserve">  CURRENCY</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XVI (Rev 3, 2024); FDA REMS — FDAAA 2007, FD&amp;C Act §505-1</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Benefit–risk assessment methodology</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E2C(R2) (PBRER)</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Post-authorisation safety studies (PASS/PAES)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VIII (Rev 3, 2017)</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Signal management process (GVP Module IX)</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IX (Rev 1, 2017)</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Aggregate safety reports (PBRER/PSUR, DSUR)</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VII (Rev 1, 2013); ICH E2C(R2) (PBRER); ICH E2F (DSUR, Step 4 2010)</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Audits and regulatory inspections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 EMA GVP Module III (Rev 1, 2014)</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Literature monitoring and review</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 literature monitoring</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Training, education and capacity building</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bl>
    <w:p>
      <w:r>
        <w:br w:type="page"/>
      </w:r>
    </w:p>
    <w:p>
      <w:pPr>
        <w:spacing w:after="140" w:before="360"/>
      </w:pPr>
      <w:r>
        <w:rPr>
          <w:rFonts w:ascii="IBM Plex Sans" w:cs="IBM Plex Sans" w:eastAsia="IBM Plex Sans" w:hAnsi="IBM Plex Sans"/>
          <w:b/>
          <w:bCs/>
          <w:color w:val="51BEC7"/>
          <w:sz w:val="26"/>
          <w:szCs w:val="26"/>
        </w:rPr>
        <w:t xml:space="preserve">31. Quality Assurance Scientist</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S.I.QA.QAS</w:t>
      </w:r>
      <w:r>
        <w:rPr>
          <w:rFonts w:ascii="Georgia" w:cs="Georgia" w:eastAsia="Georgia" w:hAnsi="Georgia"/>
          <w:i/>
          <w:iCs/>
          <w:color w:val="6B7280"/>
          <w:sz w:val="18"/>
          <w:szCs w:val="18"/>
        </w:rPr>
        <w:t xml:space="preserve">    Scientific · Industry · Quality Assurance</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spacing w:after="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QA Assurance Specialist; Quality Control Scientist</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Ensure that relevant standard procedures, diagnostic tools, and audit plans are fully understood and applied in audit activities and capabilities to support the corrective and preventive action process following the audit as needed.</w:t>
      </w:r>
    </w:p>
    <w:p>
      <w:pPr>
        <w:pStyle w:val="ListParagraph"/>
        <w:numPr>
          <w:ilvl w:val="0"/>
          <w:numId w:val="3"/>
        </w:numPr>
        <w:spacing w:after="70"/>
      </w:pPr>
      <w:r>
        <w:rPr>
          <w:rFonts w:ascii="Georgia" w:cs="Georgia" w:eastAsia="Georgia" w:hAnsi="Georgia"/>
          <w:color w:val="282C34"/>
          <w:sz w:val="21"/>
          <w:szCs w:val="21"/>
        </w:rPr>
        <w:t xml:space="preserve">Support the management of the documentation system.</w:t>
      </w:r>
    </w:p>
    <w:p>
      <w:pPr>
        <w:pStyle w:val="ListParagraph"/>
        <w:numPr>
          <w:ilvl w:val="0"/>
          <w:numId w:val="3"/>
        </w:numPr>
        <w:spacing w:after="70"/>
      </w:pPr>
      <w:r>
        <w:rPr>
          <w:rFonts w:ascii="Georgia" w:cs="Georgia" w:eastAsia="Georgia" w:hAnsi="Georgia"/>
          <w:color w:val="282C34"/>
          <w:sz w:val="21"/>
          <w:szCs w:val="21"/>
        </w:rPr>
        <w:t xml:space="preserve">Support identification of gaps, risks, and opportunities for continuous improvement of the QMS and work on their remediation and implementation respectively.</w:t>
      </w:r>
    </w:p>
    <w:p>
      <w:pPr>
        <w:pStyle w:val="ListParagraph"/>
        <w:numPr>
          <w:ilvl w:val="0"/>
          <w:numId w:val="3"/>
        </w:numPr>
        <w:spacing w:after="70"/>
      </w:pPr>
      <w:r>
        <w:rPr>
          <w:rFonts w:ascii="Georgia" w:cs="Georgia" w:eastAsia="Georgia" w:hAnsi="Georgia"/>
          <w:color w:val="282C34"/>
          <w:sz w:val="21"/>
          <w:szCs w:val="21"/>
        </w:rPr>
        <w:t xml:space="preserve">Lead initiatives and actively participate in key projects across the organization or company.</w:t>
      </w:r>
    </w:p>
    <w:p>
      <w:pPr>
        <w:pStyle w:val="ListParagraph"/>
        <w:numPr>
          <w:ilvl w:val="0"/>
          <w:numId w:val="3"/>
        </w:numPr>
        <w:spacing w:after="70"/>
      </w:pPr>
      <w:r>
        <w:rPr>
          <w:rFonts w:ascii="Georgia" w:cs="Georgia" w:eastAsia="Georgia" w:hAnsi="Georgia"/>
          <w:color w:val="282C34"/>
          <w:sz w:val="21"/>
          <w:szCs w:val="21"/>
        </w:rPr>
        <w:t xml:space="preserve">Participate in inspection/audit related readiness activities and provide support for internal and external PV audits.</w:t>
      </w:r>
    </w:p>
    <w:p>
      <w:pPr>
        <w:pStyle w:val="ListParagraph"/>
        <w:numPr>
          <w:ilvl w:val="0"/>
          <w:numId w:val="3"/>
        </w:numPr>
        <w:spacing w:after="70"/>
      </w:pPr>
      <w:r>
        <w:rPr>
          <w:rFonts w:ascii="Georgia" w:cs="Georgia" w:eastAsia="Georgia" w:hAnsi="Georgia"/>
          <w:color w:val="282C34"/>
          <w:sz w:val="21"/>
          <w:szCs w:val="21"/>
        </w:rPr>
        <w:t xml:space="preserve">May participate in regulatory inspections in a leadership role.</w:t>
      </w:r>
    </w:p>
    <w:p>
      <w:pPr>
        <w:pStyle w:val="ListParagraph"/>
        <w:numPr>
          <w:ilvl w:val="0"/>
          <w:numId w:val="3"/>
        </w:numPr>
        <w:spacing w:after="70"/>
      </w:pPr>
      <w:r>
        <w:rPr>
          <w:rFonts w:ascii="Georgia" w:cs="Georgia" w:eastAsia="Georgia" w:hAnsi="Georgia"/>
          <w:color w:val="282C34"/>
          <w:sz w:val="21"/>
          <w:szCs w:val="21"/>
        </w:rPr>
        <w:t xml:space="preserve">Responsible for identifying training needs and supporting development and training conduct.</w:t>
      </w:r>
    </w:p>
    <w:p>
      <w:pPr>
        <w:pStyle w:val="ListParagraph"/>
        <w:numPr>
          <w:ilvl w:val="0"/>
          <w:numId w:val="3"/>
        </w:numPr>
        <w:spacing w:after="70"/>
      </w:pPr>
      <w:r>
        <w:rPr>
          <w:rFonts w:ascii="Georgia" w:cs="Georgia" w:eastAsia="Georgia" w:hAnsi="Georgia"/>
          <w:color w:val="282C34"/>
          <w:sz w:val="21"/>
          <w:szCs w:val="21"/>
        </w:rPr>
        <w:t xml:space="preserve">Complete training requirements in a timely manner to ensure inspection readiness at all times.</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quality management system (GVP Module I)</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Comm. Impl. Reg (EU) 520/2012, as amended</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Audits and regulatory inspections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 EMA GVP Module III (Rev 1, 2014)</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CAPA (corrective and preventive action) management</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Deviation and non-compliance handling</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Training, education and capacity building</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bl>
    <w:p>
      <w:r>
        <w:br w:type="page"/>
      </w:r>
    </w:p>
    <w:p>
      <w:pPr>
        <w:spacing w:after="140" w:before="360"/>
      </w:pPr>
      <w:r>
        <w:rPr>
          <w:rFonts w:ascii="IBM Plex Sans" w:cs="IBM Plex Sans" w:eastAsia="IBM Plex Sans" w:hAnsi="IBM Plex Sans"/>
          <w:b/>
          <w:bCs/>
          <w:color w:val="51BEC7"/>
          <w:sz w:val="26"/>
          <w:szCs w:val="26"/>
        </w:rPr>
        <w:t xml:space="preserve">32. PV Systems Architect</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S.I.PVS.SA</w:t>
      </w:r>
      <w:r>
        <w:rPr>
          <w:rFonts w:ascii="Georgia" w:cs="Georgia" w:eastAsia="Georgia" w:hAnsi="Georgia"/>
          <w:i/>
          <w:iCs/>
          <w:color w:val="6B7280"/>
          <w:sz w:val="18"/>
          <w:szCs w:val="18"/>
        </w:rPr>
        <w:t xml:space="preserve">    Scientific · Industry · PV Systems</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spacing w:after="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Clinical System Architect; PV Solution Architect</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Design and implement long-term strategic goals and short-term tactical plans for managing and maintaining PV systems and software.</w:t>
      </w:r>
    </w:p>
    <w:p>
      <w:pPr>
        <w:pStyle w:val="ListParagraph"/>
        <w:numPr>
          <w:ilvl w:val="0"/>
          <w:numId w:val="3"/>
        </w:numPr>
        <w:spacing w:after="70"/>
      </w:pPr>
      <w:r>
        <w:rPr>
          <w:rFonts w:ascii="Georgia" w:cs="Georgia" w:eastAsia="Georgia" w:hAnsi="Georgia"/>
          <w:color w:val="282C34"/>
          <w:sz w:val="21"/>
          <w:szCs w:val="21"/>
        </w:rPr>
        <w:t xml:space="preserve">Ensure that proposed and existing systems architectures are aligned with the company's goals and objectives.</w:t>
      </w:r>
    </w:p>
    <w:p>
      <w:pPr>
        <w:pStyle w:val="ListParagraph"/>
        <w:numPr>
          <w:ilvl w:val="0"/>
          <w:numId w:val="3"/>
        </w:numPr>
        <w:spacing w:after="70"/>
      </w:pPr>
      <w:r>
        <w:rPr>
          <w:rFonts w:ascii="Georgia" w:cs="Georgia" w:eastAsia="Georgia" w:hAnsi="Georgia"/>
          <w:color w:val="282C34"/>
          <w:sz w:val="21"/>
          <w:szCs w:val="21"/>
        </w:rPr>
        <w:t xml:space="preserve">Provide architectural expertise, direction, and assistance to other staff.</w:t>
      </w:r>
    </w:p>
    <w:p>
      <w:pPr>
        <w:pStyle w:val="ListParagraph"/>
        <w:numPr>
          <w:ilvl w:val="0"/>
          <w:numId w:val="3"/>
        </w:numPr>
        <w:spacing w:after="70"/>
      </w:pPr>
      <w:r>
        <w:rPr>
          <w:rFonts w:ascii="Georgia" w:cs="Georgia" w:eastAsia="Georgia" w:hAnsi="Georgia"/>
          <w:color w:val="282C34"/>
          <w:sz w:val="21"/>
          <w:szCs w:val="21"/>
        </w:rPr>
        <w:t xml:space="preserve">Develop, document, and communicate plans for investing in systems architecture, including analysis of cost reduction opportunities.</w:t>
      </w:r>
    </w:p>
    <w:p>
      <w:pPr>
        <w:pStyle w:val="ListParagraph"/>
        <w:numPr>
          <w:ilvl w:val="0"/>
          <w:numId w:val="3"/>
        </w:numPr>
        <w:spacing w:after="70"/>
      </w:pPr>
      <w:r>
        <w:rPr>
          <w:rFonts w:ascii="Georgia" w:cs="Georgia" w:eastAsia="Georgia" w:hAnsi="Georgia"/>
          <w:color w:val="282C34"/>
          <w:sz w:val="21"/>
          <w:szCs w:val="21"/>
        </w:rPr>
        <w:t xml:space="preserve">Conduct research on emerging technologies in support of systems development efforts and recommend technologies that will increase cost-effectiveness and systems flexibility.</w:t>
      </w:r>
    </w:p>
    <w:p>
      <w:pPr>
        <w:pStyle w:val="ListParagraph"/>
        <w:numPr>
          <w:ilvl w:val="0"/>
          <w:numId w:val="3"/>
        </w:numPr>
        <w:spacing w:after="70"/>
      </w:pPr>
      <w:r>
        <w:rPr>
          <w:rFonts w:ascii="Georgia" w:cs="Georgia" w:eastAsia="Georgia" w:hAnsi="Georgia"/>
          <w:color w:val="282C34"/>
          <w:sz w:val="21"/>
          <w:szCs w:val="21"/>
        </w:rPr>
        <w:t xml:space="preserve">Participate in inspection/audit related readiness activities and provide support for internal and external PV audits.</w:t>
      </w:r>
    </w:p>
    <w:p>
      <w:pPr>
        <w:pStyle w:val="ListParagraph"/>
        <w:numPr>
          <w:ilvl w:val="0"/>
          <w:numId w:val="3"/>
        </w:numPr>
        <w:spacing w:after="70"/>
      </w:pPr>
      <w:r>
        <w:rPr>
          <w:rFonts w:ascii="Georgia" w:cs="Georgia" w:eastAsia="Georgia" w:hAnsi="Georgia"/>
          <w:color w:val="282C34"/>
          <w:sz w:val="21"/>
          <w:szCs w:val="21"/>
        </w:rPr>
        <w:t xml:space="preserve">Develop and deliver relevant training.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Safety database administration and configuration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E2B(R3) (v5.02, 2016); EMA EudraVigilance</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Computer-system validation (CSV) and UAT</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EU GMP Annex 11 — Computerised Systems (EudraLex Vol. 4, 2011); ISPE GAMP 5, 2nd Ed. (2022)</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PSMF and Safety Data Exchange Agreements (SDEA)</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EMA GVP Module I (2012)</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System integrations, gateways and reporting rules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E2B(R3) (v5.02, 2016); EMA EudraVigilance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Audits and regulatory inspections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 EMA GVP Module III (Rev 1, 2014)</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Training, education and capacity building</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bl>
    <w:p>
      <w:r>
        <w:br w:type="page"/>
      </w:r>
    </w:p>
    <w:p>
      <w:pPr>
        <w:spacing w:after="140" w:before="360"/>
      </w:pPr>
      <w:r>
        <w:rPr>
          <w:rFonts w:ascii="IBM Plex Sans" w:cs="IBM Plex Sans" w:eastAsia="IBM Plex Sans" w:hAnsi="IBM Plex Sans"/>
          <w:b/>
          <w:bCs/>
          <w:color w:val="51BEC7"/>
          <w:sz w:val="26"/>
          <w:szCs w:val="26"/>
        </w:rPr>
        <w:t xml:space="preserve">33. PV Medical Writer</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S.I.MW.MW</w:t>
      </w:r>
      <w:r>
        <w:rPr>
          <w:rFonts w:ascii="Georgia" w:cs="Georgia" w:eastAsia="Georgia" w:hAnsi="Georgia"/>
          <w:i/>
          <w:iCs/>
          <w:color w:val="6B7280"/>
          <w:sz w:val="18"/>
          <w:szCs w:val="18"/>
        </w:rPr>
        <w:t xml:space="preserve">    Scientific · Industry · PV Medical Writing</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Aggregate safety reports (PBRER/PSUR, DSUR)</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VII (Rev 1, 2013); ICH E2C(R2) (PBRER); ICH E2F (DSUR, Step 4 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Risk management plan (RMP) / REMS authoring</w:t>
            </w:r>
            <w:r>
              <w:rPr>
                <w:rFonts w:ascii="IBM Plex Sans" w:cs="IBM Plex Sans" w:eastAsia="IBM Plex Sans" w:hAnsi="IBM Plex Sans"/>
                <w:b/>
                <w:bCs/>
                <w:color w:val="B8860B"/>
                <w:sz w:val="13"/>
                <w:szCs w:val="13"/>
              </w:rPr>
              <w:t xml:space="preserve">  CURRENCY</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 (Rev 2, 2017); EMA GVP Module XVI (Rev 3, 2024); FDA REMS — FDAAA 2007, FD&amp;C Act §505-1</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Regulatory templates, SOPs and QC checklists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Benefit–risk narrative and safety data interpretation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E2C(R2) (PBRER)</w:t>
            </w:r>
          </w:p>
        </w:tc>
      </w:tr>
    </w:tbl>
    <w:p>
      <w:r>
        <w:br w:type="page"/>
      </w:r>
    </w:p>
    <w:p>
      <w:pPr>
        <w:spacing w:after="140" w:before="360"/>
      </w:pPr>
      <w:r>
        <w:rPr>
          <w:rFonts w:ascii="IBM Plex Sans" w:cs="IBM Plex Sans" w:eastAsia="IBM Plex Sans" w:hAnsi="IBM Plex Sans"/>
          <w:b/>
          <w:bCs/>
          <w:color w:val="51BEC7"/>
          <w:sz w:val="26"/>
          <w:szCs w:val="26"/>
        </w:rPr>
        <w:t xml:space="preserve">34. PBRER Writer</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S.I.MW.PBRER</w:t>
      </w:r>
      <w:r>
        <w:rPr>
          <w:rFonts w:ascii="Georgia" w:cs="Georgia" w:eastAsia="Georgia" w:hAnsi="Georgia"/>
          <w:i/>
          <w:iCs/>
          <w:color w:val="6B7280"/>
          <w:sz w:val="18"/>
          <w:szCs w:val="18"/>
        </w:rPr>
        <w:t xml:space="preserve">    Scientific · Industry · PV Medical Writing</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spacing w:after="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PSUR Writer</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Plan and organize workload for assigned projects and tasks, i.e., identify project needs, track timelines, and implement requests.</w:t>
      </w:r>
    </w:p>
    <w:p>
      <w:pPr>
        <w:pStyle w:val="ListParagraph"/>
        <w:numPr>
          <w:ilvl w:val="0"/>
          <w:numId w:val="3"/>
        </w:numPr>
        <w:spacing w:after="70"/>
      </w:pPr>
      <w:r>
        <w:rPr>
          <w:rFonts w:ascii="Georgia" w:cs="Georgia" w:eastAsia="Georgia" w:hAnsi="Georgia"/>
          <w:color w:val="282C34"/>
          <w:sz w:val="21"/>
          <w:szCs w:val="21"/>
        </w:rPr>
        <w:t xml:space="preserve">Prepare PBRER and addenda to the safety/regulatory documents following relevant SOPs and templates.</w:t>
      </w:r>
    </w:p>
    <w:p>
      <w:pPr>
        <w:pStyle w:val="ListParagraph"/>
        <w:numPr>
          <w:ilvl w:val="0"/>
          <w:numId w:val="3"/>
        </w:numPr>
        <w:spacing w:after="70"/>
      </w:pPr>
      <w:r>
        <w:rPr>
          <w:rFonts w:ascii="Georgia" w:cs="Georgia" w:eastAsia="Georgia" w:hAnsi="Georgia"/>
          <w:color w:val="282C34"/>
          <w:sz w:val="21"/>
          <w:szCs w:val="21"/>
        </w:rPr>
        <w:t xml:space="preserve">Perform QC of PBRER and addenda to the safety/regulatory associated documents in accordance with relevant SOPs and QC checklists.</w:t>
      </w:r>
    </w:p>
    <w:p>
      <w:pPr>
        <w:pStyle w:val="ListParagraph"/>
        <w:numPr>
          <w:ilvl w:val="0"/>
          <w:numId w:val="3"/>
        </w:numPr>
        <w:spacing w:after="70"/>
      </w:pPr>
      <w:r>
        <w:rPr>
          <w:rFonts w:ascii="Georgia" w:cs="Georgia" w:eastAsia="Georgia" w:hAnsi="Georgia"/>
          <w:color w:val="282C34"/>
          <w:sz w:val="21"/>
          <w:szCs w:val="21"/>
        </w:rPr>
        <w:t xml:space="preserve">Function as the medical writing lead on a variety of projects.</w:t>
      </w:r>
    </w:p>
    <w:p>
      <w:pPr>
        <w:pStyle w:val="ListParagraph"/>
        <w:numPr>
          <w:ilvl w:val="0"/>
          <w:numId w:val="3"/>
        </w:numPr>
        <w:spacing w:after="70"/>
      </w:pPr>
      <w:r>
        <w:rPr>
          <w:rFonts w:ascii="Georgia" w:cs="Georgia" w:eastAsia="Georgia" w:hAnsi="Georgia"/>
          <w:color w:val="282C34"/>
          <w:sz w:val="21"/>
          <w:szCs w:val="21"/>
        </w:rPr>
        <w:t xml:space="preserve">Participate in inspection/audit related readiness activities and provide support for internal and external PV audits.</w:t>
      </w:r>
    </w:p>
    <w:p>
      <w:pPr>
        <w:pStyle w:val="ListParagraph"/>
        <w:numPr>
          <w:ilvl w:val="0"/>
          <w:numId w:val="3"/>
        </w:numPr>
        <w:spacing w:after="70"/>
      </w:pPr>
      <w:r>
        <w:rPr>
          <w:rFonts w:ascii="Georgia" w:cs="Georgia" w:eastAsia="Georgia" w:hAnsi="Georgia"/>
          <w:color w:val="282C34"/>
          <w:sz w:val="21"/>
          <w:szCs w:val="21"/>
        </w:rPr>
        <w:t xml:space="preserve">Train, support and work closely with other staff and the company’s divisions to develop appropriate project plans.</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Aggregate safety reports (PBRER/PSUR, DSUR)</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VII (Rev 1, 2013); ICH E2C(R2) (PBRER); ICH E2F (DSUR, Step 4 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Risk management plan (RMP) / REMS authoring</w:t>
            </w:r>
            <w:r>
              <w:rPr>
                <w:rFonts w:ascii="IBM Plex Sans" w:cs="IBM Plex Sans" w:eastAsia="IBM Plex Sans" w:hAnsi="IBM Plex Sans"/>
                <w:b/>
                <w:bCs/>
                <w:color w:val="B8860B"/>
                <w:sz w:val="13"/>
                <w:szCs w:val="13"/>
              </w:rPr>
              <w:t xml:space="preserve">  CURRENCY</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 (Rev 2, 2017); EMA GVP Module XVI (Rev 3, 2024); FDA REMS — FDAAA 2007, FD&amp;C Act §505-1</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Regulatory templates, SOPs and QC checklists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Benefit–risk narrative and safety data interpretation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E2C(R2) (PBRER)</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Audits and regulatory inspections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 EMA GVP Module III (Rev 1, 2014)</w:t>
            </w:r>
          </w:p>
        </w:tc>
      </w:tr>
    </w:tbl>
    <w:p>
      <w:r>
        <w:br w:type="page"/>
      </w:r>
    </w:p>
    <w:p>
      <w:pPr>
        <w:spacing w:after="140" w:before="360"/>
      </w:pPr>
      <w:r>
        <w:rPr>
          <w:rFonts w:ascii="IBM Plex Sans" w:cs="IBM Plex Sans" w:eastAsia="IBM Plex Sans" w:hAnsi="IBM Plex Sans"/>
          <w:b/>
          <w:bCs/>
          <w:color w:val="51BEC7"/>
          <w:sz w:val="26"/>
          <w:szCs w:val="26"/>
        </w:rPr>
        <w:t xml:space="preserve">35. RMP Writer</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S.I.MW.RMP</w:t>
      </w:r>
      <w:r>
        <w:rPr>
          <w:rFonts w:ascii="Georgia" w:cs="Georgia" w:eastAsia="Georgia" w:hAnsi="Georgia"/>
          <w:i/>
          <w:iCs/>
          <w:color w:val="6B7280"/>
          <w:sz w:val="18"/>
          <w:szCs w:val="18"/>
        </w:rPr>
        <w:t xml:space="preserve">    Scientific · Industry · PV Medical Writing</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Plan and organize workload for assigned projects and tasks, i.e., identify project needs, track timelines, and implement requests.</w:t>
      </w:r>
    </w:p>
    <w:p>
      <w:pPr>
        <w:pStyle w:val="ListParagraph"/>
        <w:numPr>
          <w:ilvl w:val="0"/>
          <w:numId w:val="3"/>
        </w:numPr>
        <w:spacing w:after="70"/>
      </w:pPr>
      <w:r>
        <w:rPr>
          <w:rFonts w:ascii="Georgia" w:cs="Georgia" w:eastAsia="Georgia" w:hAnsi="Georgia"/>
          <w:color w:val="282C34"/>
          <w:sz w:val="21"/>
          <w:szCs w:val="21"/>
        </w:rPr>
        <w:t xml:space="preserve">Prepare RMPs and addenda to the safety/regulatory documents in accordance with relevant SOPs and templates.</w:t>
      </w:r>
    </w:p>
    <w:p>
      <w:pPr>
        <w:pStyle w:val="ListParagraph"/>
        <w:numPr>
          <w:ilvl w:val="0"/>
          <w:numId w:val="3"/>
        </w:numPr>
        <w:spacing w:after="70"/>
      </w:pPr>
      <w:r>
        <w:rPr>
          <w:rFonts w:ascii="Georgia" w:cs="Georgia" w:eastAsia="Georgia" w:hAnsi="Georgia"/>
          <w:color w:val="282C34"/>
          <w:sz w:val="21"/>
          <w:szCs w:val="21"/>
        </w:rPr>
        <w:t xml:space="preserve">Perform QC RMPs and addenda to the safety/regulatory associated documents in accordance with relevant SOPs and QC checklists.</w:t>
      </w:r>
    </w:p>
    <w:p>
      <w:pPr>
        <w:pStyle w:val="ListParagraph"/>
        <w:numPr>
          <w:ilvl w:val="0"/>
          <w:numId w:val="3"/>
        </w:numPr>
        <w:spacing w:after="70"/>
      </w:pPr>
      <w:r>
        <w:rPr>
          <w:rFonts w:ascii="Georgia" w:cs="Georgia" w:eastAsia="Georgia" w:hAnsi="Georgia"/>
          <w:color w:val="282C34"/>
          <w:sz w:val="21"/>
          <w:szCs w:val="21"/>
        </w:rPr>
        <w:t xml:space="preserve">Function as the medical writing lead on a variety of projects.</w:t>
      </w:r>
    </w:p>
    <w:p>
      <w:pPr>
        <w:pStyle w:val="ListParagraph"/>
        <w:numPr>
          <w:ilvl w:val="0"/>
          <w:numId w:val="3"/>
        </w:numPr>
        <w:spacing w:after="70"/>
      </w:pPr>
      <w:r>
        <w:rPr>
          <w:rFonts w:ascii="Georgia" w:cs="Georgia" w:eastAsia="Georgia" w:hAnsi="Georgia"/>
          <w:color w:val="282C34"/>
          <w:sz w:val="21"/>
          <w:szCs w:val="21"/>
        </w:rPr>
        <w:t xml:space="preserve">Participate in inspection/audit related readiness activities and provide support for internal and external PV audits.</w:t>
      </w:r>
    </w:p>
    <w:p>
      <w:pPr>
        <w:pStyle w:val="ListParagraph"/>
        <w:numPr>
          <w:ilvl w:val="0"/>
          <w:numId w:val="3"/>
        </w:numPr>
        <w:spacing w:after="70"/>
      </w:pPr>
      <w:r>
        <w:rPr>
          <w:rFonts w:ascii="Georgia" w:cs="Georgia" w:eastAsia="Georgia" w:hAnsi="Georgia"/>
          <w:color w:val="282C34"/>
          <w:sz w:val="21"/>
          <w:szCs w:val="21"/>
        </w:rPr>
        <w:t xml:space="preserve">Train, support and work closely with other staff and the company’s divisions to develop appropriate project plans.</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Aggregate safety reports (PBRER/PSUR, DSUR)</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VII (Rev 1, 2013); ICH E2C(R2) (PBRER); ICH E2F (DSUR, Step 4 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Risk management plan (RMP) / REMS authoring</w:t>
            </w:r>
            <w:r>
              <w:rPr>
                <w:rFonts w:ascii="IBM Plex Sans" w:cs="IBM Plex Sans" w:eastAsia="IBM Plex Sans" w:hAnsi="IBM Plex Sans"/>
                <w:b/>
                <w:bCs/>
                <w:color w:val="B8860B"/>
                <w:sz w:val="13"/>
                <w:szCs w:val="13"/>
              </w:rPr>
              <w:t xml:space="preserve">  CURRENCY</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 (Rev 2, 2017); EMA GVP Module XVI (Rev 3, 2024); FDA REMS — FDAAA 2007, FD&amp;C Act §505-1</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Regulatory templates, SOPs and QC checklists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Benefit–risk narrative and safety data interpretation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E2C(R2) (PBRER)</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Audits and regulatory inspections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 EMA GVP Module III (Rev 1, 2014)</w:t>
            </w:r>
          </w:p>
        </w:tc>
      </w:tr>
    </w:tbl>
    <w:p>
      <w:r>
        <w:br w:type="page"/>
      </w:r>
    </w:p>
    <w:p>
      <w:pPr>
        <w:spacing w:after="140" w:before="360"/>
      </w:pPr>
      <w:r>
        <w:rPr>
          <w:rFonts w:ascii="IBM Plex Sans" w:cs="IBM Plex Sans" w:eastAsia="IBM Plex Sans" w:hAnsi="IBM Plex Sans"/>
          <w:b/>
          <w:bCs/>
          <w:color w:val="51BEC7"/>
          <w:sz w:val="26"/>
          <w:szCs w:val="26"/>
        </w:rPr>
        <w:t xml:space="preserve">36. REMS Writer</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S.I.MW.REMS</w:t>
      </w:r>
      <w:r>
        <w:rPr>
          <w:rFonts w:ascii="Georgia" w:cs="Georgia" w:eastAsia="Georgia" w:hAnsi="Georgia"/>
          <w:i/>
          <w:iCs/>
          <w:color w:val="6B7280"/>
          <w:sz w:val="18"/>
          <w:szCs w:val="18"/>
        </w:rPr>
        <w:t xml:space="preserve">    Scientific · Industry · PV Medical Writing</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Plan and organize workload for assigned projects and tasks, i.e., identify project needs, track timelines, and implement requests.</w:t>
      </w:r>
    </w:p>
    <w:p>
      <w:pPr>
        <w:pStyle w:val="ListParagraph"/>
        <w:numPr>
          <w:ilvl w:val="0"/>
          <w:numId w:val="3"/>
        </w:numPr>
        <w:spacing w:after="70"/>
      </w:pPr>
      <w:r>
        <w:rPr>
          <w:rFonts w:ascii="Georgia" w:cs="Georgia" w:eastAsia="Georgia" w:hAnsi="Georgia"/>
          <w:color w:val="282C34"/>
          <w:sz w:val="21"/>
          <w:szCs w:val="21"/>
        </w:rPr>
        <w:t xml:space="preserve">Prepare REMS and addenda to the safety/regulatory documents in accordance with relevant SOPs and templates.</w:t>
      </w:r>
    </w:p>
    <w:p>
      <w:pPr>
        <w:pStyle w:val="ListParagraph"/>
        <w:numPr>
          <w:ilvl w:val="0"/>
          <w:numId w:val="3"/>
        </w:numPr>
        <w:spacing w:after="70"/>
      </w:pPr>
      <w:r>
        <w:rPr>
          <w:rFonts w:ascii="Georgia" w:cs="Georgia" w:eastAsia="Georgia" w:hAnsi="Georgia"/>
          <w:color w:val="282C34"/>
          <w:sz w:val="21"/>
          <w:szCs w:val="21"/>
        </w:rPr>
        <w:t xml:space="preserve">Perform QC REMS and addenda to the safety/regulatory associated documents in accordance with relevant SOPs and QC checklists.</w:t>
      </w:r>
    </w:p>
    <w:p>
      <w:pPr>
        <w:pStyle w:val="ListParagraph"/>
        <w:numPr>
          <w:ilvl w:val="0"/>
          <w:numId w:val="3"/>
        </w:numPr>
        <w:spacing w:after="70"/>
      </w:pPr>
      <w:r>
        <w:rPr>
          <w:rFonts w:ascii="Georgia" w:cs="Georgia" w:eastAsia="Georgia" w:hAnsi="Georgia"/>
          <w:color w:val="282C34"/>
          <w:sz w:val="21"/>
          <w:szCs w:val="21"/>
        </w:rPr>
        <w:t xml:space="preserve">Function as the medical writing lead on a variety of projects.</w:t>
      </w:r>
    </w:p>
    <w:p>
      <w:pPr>
        <w:pStyle w:val="ListParagraph"/>
        <w:numPr>
          <w:ilvl w:val="0"/>
          <w:numId w:val="3"/>
        </w:numPr>
        <w:spacing w:after="70"/>
      </w:pPr>
      <w:r>
        <w:rPr>
          <w:rFonts w:ascii="Georgia" w:cs="Georgia" w:eastAsia="Georgia" w:hAnsi="Georgia"/>
          <w:color w:val="282C34"/>
          <w:sz w:val="21"/>
          <w:szCs w:val="21"/>
        </w:rPr>
        <w:t xml:space="preserve">Participate in inspection/audit related readiness activities and provide support for internal and external PV audits.</w:t>
      </w:r>
    </w:p>
    <w:p>
      <w:pPr>
        <w:pStyle w:val="ListParagraph"/>
        <w:numPr>
          <w:ilvl w:val="0"/>
          <w:numId w:val="3"/>
        </w:numPr>
        <w:spacing w:after="70"/>
      </w:pPr>
      <w:r>
        <w:rPr>
          <w:rFonts w:ascii="Georgia" w:cs="Georgia" w:eastAsia="Georgia" w:hAnsi="Georgia"/>
          <w:color w:val="282C34"/>
          <w:sz w:val="21"/>
          <w:szCs w:val="21"/>
        </w:rPr>
        <w:t xml:space="preserve">Train, support and work closely with other staff and the company's divisions to develop appropriate project plans.</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Aggregate safety reports (PBRER/PSUR, DSUR)</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VII (Rev 1, 2013); ICH E2C(R2) (PBRER); ICH E2F (DSUR, Step 4 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Risk management plan (RMP) / REMS authoring</w:t>
            </w:r>
            <w:r>
              <w:rPr>
                <w:rFonts w:ascii="IBM Plex Sans" w:cs="IBM Plex Sans" w:eastAsia="IBM Plex Sans" w:hAnsi="IBM Plex Sans"/>
                <w:b/>
                <w:bCs/>
                <w:color w:val="B8860B"/>
                <w:sz w:val="13"/>
                <w:szCs w:val="13"/>
              </w:rPr>
              <w:t xml:space="preserve">  CURRENCY</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 (Rev 2, 2017); EMA GVP Module XVI (Rev 3, 2024); FDA REMS — FDAAA 2007, FD&amp;C Act §505-1</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Regulatory templates, SOPs and QC checklists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Benefit–risk narrative and safety data interpretation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E2C(R2) (PBRER)</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Risk management planning (GVP Module V): RMP structure and lifecycle</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 (Rev 2, 2017)</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Audits and regulatory inspections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 EMA GVP Module III (Rev 1, 2014)</w:t>
            </w:r>
          </w:p>
        </w:tc>
      </w:tr>
    </w:tbl>
    <w:p>
      <w:r>
        <w:br w:type="page"/>
      </w:r>
    </w:p>
    <w:p>
      <w:pPr>
        <w:spacing w:after="140" w:before="360"/>
      </w:pPr>
      <w:r>
        <w:rPr>
          <w:rFonts w:ascii="IBM Plex Sans" w:cs="IBM Plex Sans" w:eastAsia="IBM Plex Sans" w:hAnsi="IBM Plex Sans"/>
          <w:b/>
          <w:bCs/>
          <w:color w:val="51BEC7"/>
          <w:sz w:val="26"/>
          <w:szCs w:val="26"/>
        </w:rPr>
        <w:t xml:space="preserve">37. DSUR Writer</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S.I.MW.DSUR</w:t>
      </w:r>
      <w:r>
        <w:rPr>
          <w:rFonts w:ascii="Georgia" w:cs="Georgia" w:eastAsia="Georgia" w:hAnsi="Georgia"/>
          <w:i/>
          <w:iCs/>
          <w:color w:val="6B7280"/>
          <w:sz w:val="18"/>
          <w:szCs w:val="18"/>
        </w:rPr>
        <w:t xml:space="preserve">    Scientific · Industry · PV Medical Writing</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Plan and organize workload for assigned projects and tasks, i.e., identify project needs, track timelines, and implement requests.</w:t>
      </w:r>
    </w:p>
    <w:p>
      <w:pPr>
        <w:pStyle w:val="ListParagraph"/>
        <w:numPr>
          <w:ilvl w:val="0"/>
          <w:numId w:val="3"/>
        </w:numPr>
        <w:spacing w:after="70"/>
      </w:pPr>
      <w:r>
        <w:rPr>
          <w:rFonts w:ascii="Georgia" w:cs="Georgia" w:eastAsia="Georgia" w:hAnsi="Georgia"/>
          <w:color w:val="282C34"/>
          <w:sz w:val="21"/>
          <w:szCs w:val="21"/>
        </w:rPr>
        <w:t xml:space="preserve">Prepare DSUR and addenda to the safety/regulatory documents in accordance with relevant SOPs and templates.</w:t>
      </w:r>
    </w:p>
    <w:p>
      <w:pPr>
        <w:pStyle w:val="ListParagraph"/>
        <w:numPr>
          <w:ilvl w:val="0"/>
          <w:numId w:val="3"/>
        </w:numPr>
        <w:spacing w:after="70"/>
      </w:pPr>
      <w:r>
        <w:rPr>
          <w:rFonts w:ascii="Georgia" w:cs="Georgia" w:eastAsia="Georgia" w:hAnsi="Georgia"/>
          <w:color w:val="282C34"/>
          <w:sz w:val="21"/>
          <w:szCs w:val="21"/>
        </w:rPr>
        <w:t xml:space="preserve">Perform QC DSUR and addenda to the safety/regulatory associated documents in accordance with relevant SOPs and QC checklists.</w:t>
      </w:r>
    </w:p>
    <w:p>
      <w:pPr>
        <w:pStyle w:val="ListParagraph"/>
        <w:numPr>
          <w:ilvl w:val="0"/>
          <w:numId w:val="3"/>
        </w:numPr>
        <w:spacing w:after="70"/>
      </w:pPr>
      <w:r>
        <w:rPr>
          <w:rFonts w:ascii="Georgia" w:cs="Georgia" w:eastAsia="Georgia" w:hAnsi="Georgia"/>
          <w:color w:val="282C34"/>
          <w:sz w:val="21"/>
          <w:szCs w:val="21"/>
        </w:rPr>
        <w:t xml:space="preserve">Function as the medical writing lead on a variety of projects.</w:t>
      </w:r>
    </w:p>
    <w:p>
      <w:pPr>
        <w:pStyle w:val="ListParagraph"/>
        <w:numPr>
          <w:ilvl w:val="0"/>
          <w:numId w:val="3"/>
        </w:numPr>
        <w:spacing w:after="70"/>
      </w:pPr>
      <w:r>
        <w:rPr>
          <w:rFonts w:ascii="Georgia" w:cs="Georgia" w:eastAsia="Georgia" w:hAnsi="Georgia"/>
          <w:color w:val="282C34"/>
          <w:sz w:val="21"/>
          <w:szCs w:val="21"/>
        </w:rPr>
        <w:t xml:space="preserve">Participate in inspection/audit related readiness activities and provide support for internal and external PV audits.</w:t>
      </w:r>
    </w:p>
    <w:p>
      <w:pPr>
        <w:pStyle w:val="ListParagraph"/>
        <w:numPr>
          <w:ilvl w:val="0"/>
          <w:numId w:val="3"/>
        </w:numPr>
        <w:spacing w:after="70"/>
      </w:pPr>
      <w:r>
        <w:rPr>
          <w:rFonts w:ascii="Georgia" w:cs="Georgia" w:eastAsia="Georgia" w:hAnsi="Georgia"/>
          <w:color w:val="282C34"/>
          <w:sz w:val="21"/>
          <w:szCs w:val="21"/>
        </w:rPr>
        <w:t xml:space="preserve">Train, suport, and work closely with other staff and the company's divisions to develop appropriate project plans.</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Aggregate safety reports (PBRER/PSUR, DSUR)</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VII (Rev 1, 2013); ICH E2C(R2) (PBRER); ICH E2F (DSUR, Step 4 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Risk management plan (RMP) / REMS authoring</w:t>
            </w:r>
            <w:r>
              <w:rPr>
                <w:rFonts w:ascii="IBM Plex Sans" w:cs="IBM Plex Sans" w:eastAsia="IBM Plex Sans" w:hAnsi="IBM Plex Sans"/>
                <w:b/>
                <w:bCs/>
                <w:color w:val="B8860B"/>
                <w:sz w:val="13"/>
                <w:szCs w:val="13"/>
              </w:rPr>
              <w:t xml:space="preserve">  CURRENCY</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 (Rev 2, 2017); EMA GVP Module XVI (Rev 3, 2024); FDA REMS — FDAAA 2007, FD&amp;C Act §505-1</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Regulatory templates, SOPs and QC checklists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Benefit–risk narrative and safety data interpretation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E2C(R2) (PBRER)</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Audits and regulatory inspections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 EMA GVP Module III (Rev 1, 2014)</w:t>
            </w:r>
          </w:p>
        </w:tc>
      </w:tr>
    </w:tbl>
    <w:p>
      <w:r>
        <w:br w:type="page"/>
      </w:r>
    </w:p>
    <w:p>
      <w:pPr>
        <w:spacing w:after="140" w:before="360"/>
      </w:pPr>
      <w:r>
        <w:rPr>
          <w:rFonts w:ascii="IBM Plex Sans" w:cs="IBM Plex Sans" w:eastAsia="IBM Plex Sans" w:hAnsi="IBM Plex Sans"/>
          <w:b/>
          <w:bCs/>
          <w:color w:val="51BEC7"/>
          <w:sz w:val="26"/>
          <w:szCs w:val="26"/>
        </w:rPr>
        <w:t xml:space="preserve">38. PV Pharmacoepidemiologist</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S.I.DCS.PE</w:t>
      </w:r>
      <w:r>
        <w:rPr>
          <w:rFonts w:ascii="Georgia" w:cs="Georgia" w:eastAsia="Georgia" w:hAnsi="Georgia"/>
          <w:i/>
          <w:iCs/>
          <w:color w:val="6B7280"/>
          <w:sz w:val="18"/>
          <w:szCs w:val="18"/>
        </w:rPr>
        <w:t xml:space="preserve">    Scientific · Industry · Data Collection Schemes</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spacing w:after="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PV Epidemiologist Researcher; PV Research Fellow</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Responsible for managing pharmacoepidemiologic projects and activities with limited direction in support of marketed products in accordance with global regulations the and company's SOPs and working practices.</w:t>
      </w:r>
    </w:p>
    <w:p>
      <w:pPr>
        <w:pStyle w:val="ListParagraph"/>
        <w:numPr>
          <w:ilvl w:val="0"/>
          <w:numId w:val="3"/>
        </w:numPr>
        <w:spacing w:after="70"/>
      </w:pPr>
      <w:r>
        <w:rPr>
          <w:rFonts w:ascii="Georgia" w:cs="Georgia" w:eastAsia="Georgia" w:hAnsi="Georgia"/>
          <w:color w:val="282C34"/>
          <w:sz w:val="21"/>
          <w:szCs w:val="21"/>
        </w:rPr>
        <w:t xml:space="preserve">Serve as a subject matter expert on pharmacoepidemiology for assigned marketed/development compound(s) and to other divisions.</w:t>
      </w:r>
    </w:p>
    <w:p>
      <w:pPr>
        <w:pStyle w:val="ListParagraph"/>
        <w:numPr>
          <w:ilvl w:val="0"/>
          <w:numId w:val="3"/>
        </w:numPr>
        <w:spacing w:after="70"/>
      </w:pPr>
      <w:r>
        <w:rPr>
          <w:rFonts w:ascii="Georgia" w:cs="Georgia" w:eastAsia="Georgia" w:hAnsi="Georgia"/>
          <w:color w:val="282C34"/>
          <w:sz w:val="21"/>
          <w:szCs w:val="21"/>
        </w:rPr>
        <w:t xml:space="preserve">Keep up to date with the latest epidemiologic methods and resources, to be able to be responsive within cross-functional teams and to guide decision making where needed.</w:t>
      </w:r>
    </w:p>
    <w:p>
      <w:pPr>
        <w:pStyle w:val="ListParagraph"/>
        <w:numPr>
          <w:ilvl w:val="0"/>
          <w:numId w:val="3"/>
        </w:numPr>
        <w:spacing w:after="70"/>
      </w:pPr>
      <w:r>
        <w:rPr>
          <w:rFonts w:ascii="Georgia" w:cs="Georgia" w:eastAsia="Georgia" w:hAnsi="Georgia"/>
          <w:color w:val="282C34"/>
          <w:sz w:val="21"/>
          <w:szCs w:val="21"/>
        </w:rPr>
        <w:t xml:space="preserve">Responsible for implementation of pharmacoepidemiology strategy, generation of RWE, the conduct of regulatory agency required epidemiologic studies for post-marketing commitments (e.g., PASS, PAES, PMR, DUS, the effectiveness of REMS and RMMs).</w:t>
      </w:r>
    </w:p>
    <w:p>
      <w:pPr>
        <w:pStyle w:val="ListParagraph"/>
        <w:numPr>
          <w:ilvl w:val="0"/>
          <w:numId w:val="3"/>
        </w:numPr>
        <w:spacing w:after="70"/>
      </w:pPr>
      <w:r>
        <w:rPr>
          <w:rFonts w:ascii="Georgia" w:cs="Georgia" w:eastAsia="Georgia" w:hAnsi="Georgia"/>
          <w:color w:val="282C34"/>
          <w:sz w:val="21"/>
          <w:szCs w:val="21"/>
        </w:rPr>
        <w:t xml:space="preserve">Provide a critical review of relevant published literature.</w:t>
      </w:r>
    </w:p>
    <w:p>
      <w:pPr>
        <w:pStyle w:val="ListParagraph"/>
        <w:numPr>
          <w:ilvl w:val="0"/>
          <w:numId w:val="3"/>
        </w:numPr>
        <w:spacing w:after="70"/>
      </w:pPr>
      <w:r>
        <w:rPr>
          <w:rFonts w:ascii="Georgia" w:cs="Georgia" w:eastAsia="Georgia" w:hAnsi="Georgia"/>
          <w:color w:val="282C34"/>
          <w:sz w:val="21"/>
          <w:szCs w:val="21"/>
        </w:rPr>
        <w:t xml:space="preserve">Build and maintain effective partnerships with Medical Affairs, Clinical Development, and Regulatory Affairs departments.</w:t>
      </w:r>
    </w:p>
    <w:p>
      <w:pPr>
        <w:pStyle w:val="ListParagraph"/>
        <w:numPr>
          <w:ilvl w:val="0"/>
          <w:numId w:val="3"/>
        </w:numPr>
        <w:spacing w:after="70"/>
      </w:pPr>
      <w:r>
        <w:rPr>
          <w:rFonts w:ascii="Georgia" w:cs="Georgia" w:eastAsia="Georgia" w:hAnsi="Georgia"/>
          <w:color w:val="282C34"/>
          <w:sz w:val="21"/>
          <w:szCs w:val="21"/>
        </w:rPr>
        <w:t xml:space="preserve">Participate in inspection/audit related readiness activities and provide support for internal and external PV audits.</w:t>
      </w:r>
    </w:p>
    <w:p>
      <w:pPr>
        <w:pStyle w:val="ListParagraph"/>
        <w:numPr>
          <w:ilvl w:val="0"/>
          <w:numId w:val="3"/>
        </w:numPr>
        <w:spacing w:after="70"/>
      </w:pPr>
      <w:r>
        <w:rPr>
          <w:rFonts w:ascii="Georgia" w:cs="Georgia" w:eastAsia="Georgia" w:hAnsi="Georgia"/>
          <w:color w:val="282C34"/>
          <w:sz w:val="21"/>
          <w:szCs w:val="21"/>
        </w:rPr>
        <w:t xml:space="preserve">Develop and deliver relevant training.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Pharmacoepidemiology study design (PASS/PAES)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VIII (Rev 3, 2017); ENCePP Guide on Methodological Standards (Rev 11, 2023); STROBE Statement (von Elm et al., 2007)</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Real-world evidence (RWE) and data sources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ENCePP Guide on Methodological Standards (Rev 11, 2023)</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Biostatistics and study analysis</w:t>
            </w:r>
            <w:r>
              <w:rPr>
                <w:rFonts w:ascii="IBM Plex Sans" w:cs="IBM Plex Sans" w:eastAsia="IBM Plex Sans" w:hAnsi="IBM Plex Sans"/>
                <w:b/>
                <w:bCs/>
                <w:color w:val="B8860B"/>
                <w:sz w:val="13"/>
                <w:szCs w:val="13"/>
              </w:rPr>
              <w:t xml:space="preserve">  NEW CITATION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E9 (1998) / E9(R1) estimands (2019)</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GVP Module VIII (post-authorisation safety studies)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VIII (Rev 3, 2017)</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Risk management planning (GVP Module V): RMP structure and lifecycle</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 (Rev 2, 2017)</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Audits and regulatory inspections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 EMA GVP Module III (Rev 1, 2014)</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Literature monitoring and review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 literature monitoring</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Training, education and capacity building</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Budgeting, resourcing and business continuity</w:t>
            </w:r>
            <w:r>
              <w:rPr>
                <w:rFonts w:ascii="IBM Plex Sans" w:cs="IBM Plex Sans" w:eastAsia="IBM Plex Sans" w:hAnsi="IBM Plex Sans"/>
                <w:b/>
                <w:bCs/>
                <w:color w:val="B8860B"/>
                <w:sz w:val="13"/>
                <w:szCs w:val="13"/>
              </w:rPr>
              <w:t xml:space="preserve">  MANAGEMENT COMPETENCY (NO EXTERNAL REGULATORY SOURCE)</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Post-authorisation safety studies (PASS/PAES)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VIII (Rev 3, 2017)</w:t>
            </w:r>
          </w:p>
        </w:tc>
      </w:tr>
    </w:tbl>
    <w:p>
      <w:r>
        <w:br w:type="page"/>
      </w:r>
    </w:p>
    <w:p>
      <w:pPr>
        <w:spacing w:after="140" w:before="360"/>
      </w:pPr>
      <w:r>
        <w:rPr>
          <w:rFonts w:ascii="IBM Plex Sans" w:cs="IBM Plex Sans" w:eastAsia="IBM Plex Sans" w:hAnsi="IBM Plex Sans"/>
          <w:b/>
          <w:bCs/>
          <w:color w:val="51BEC7"/>
          <w:sz w:val="26"/>
          <w:szCs w:val="26"/>
        </w:rPr>
        <w:t xml:space="preserve">39. PV Biostatistician</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S.I.DCS.BS</w:t>
      </w:r>
      <w:r>
        <w:rPr>
          <w:rFonts w:ascii="Georgia" w:cs="Georgia" w:eastAsia="Georgia" w:hAnsi="Georgia"/>
          <w:i/>
          <w:iCs/>
          <w:color w:val="6B7280"/>
          <w:sz w:val="18"/>
          <w:szCs w:val="18"/>
        </w:rPr>
        <w:t xml:space="preserve">    Scientific · Industry · Data Collection Schemes</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spacing w:after="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Biostatistician</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Provide oversight of statistical aspects in the design and analysis of studies, including project management, statistical analysis, report preparation, and advising other project statisticians.</w:t>
      </w:r>
    </w:p>
    <w:p>
      <w:pPr>
        <w:pStyle w:val="ListParagraph"/>
        <w:numPr>
          <w:ilvl w:val="0"/>
          <w:numId w:val="3"/>
        </w:numPr>
        <w:spacing w:after="70"/>
      </w:pPr>
      <w:r>
        <w:rPr>
          <w:rFonts w:ascii="Georgia" w:cs="Georgia" w:eastAsia="Georgia" w:hAnsi="Georgia"/>
          <w:color w:val="282C34"/>
          <w:sz w:val="21"/>
          <w:szCs w:val="21"/>
        </w:rPr>
        <w:t xml:space="preserve">Provide sample size calculations and review protocols for completeness, appropriateness of clinical design, and sound statistical analysis. Contribute to writing appropriate protocol sections.</w:t>
      </w:r>
    </w:p>
    <w:p>
      <w:pPr>
        <w:pStyle w:val="ListParagraph"/>
        <w:numPr>
          <w:ilvl w:val="0"/>
          <w:numId w:val="3"/>
        </w:numPr>
        <w:spacing w:after="70"/>
      </w:pPr>
      <w:r>
        <w:rPr>
          <w:rFonts w:ascii="Georgia" w:cs="Georgia" w:eastAsia="Georgia" w:hAnsi="Georgia"/>
          <w:color w:val="282C34"/>
          <w:sz w:val="21"/>
          <w:szCs w:val="21"/>
        </w:rPr>
        <w:t xml:space="preserve">Write/review analysis plans and guide others on the team in its implementation.</w:t>
      </w:r>
    </w:p>
    <w:p>
      <w:pPr>
        <w:pStyle w:val="ListParagraph"/>
        <w:numPr>
          <w:ilvl w:val="0"/>
          <w:numId w:val="3"/>
        </w:numPr>
        <w:spacing w:after="70"/>
      </w:pPr>
      <w:r>
        <w:rPr>
          <w:rFonts w:ascii="Georgia" w:cs="Georgia" w:eastAsia="Georgia" w:hAnsi="Georgia"/>
          <w:color w:val="282C34"/>
          <w:sz w:val="21"/>
          <w:szCs w:val="21"/>
        </w:rPr>
        <w:t xml:space="preserve">Define appropriate methods and procedures for statistical analysis.</w:t>
      </w:r>
    </w:p>
    <w:p>
      <w:pPr>
        <w:pStyle w:val="ListParagraph"/>
        <w:numPr>
          <w:ilvl w:val="0"/>
          <w:numId w:val="3"/>
        </w:numPr>
        <w:spacing w:after="70"/>
      </w:pPr>
      <w:r>
        <w:rPr>
          <w:rFonts w:ascii="Georgia" w:cs="Georgia" w:eastAsia="Georgia" w:hAnsi="Georgia"/>
          <w:color w:val="282C34"/>
          <w:sz w:val="21"/>
          <w:szCs w:val="21"/>
        </w:rPr>
        <w:t xml:space="preserve">Provide specifications for analysis database, oversee its development, and assure completeness for use in all programming.</w:t>
      </w:r>
    </w:p>
    <w:p>
      <w:pPr>
        <w:pStyle w:val="ListParagraph"/>
        <w:numPr>
          <w:ilvl w:val="0"/>
          <w:numId w:val="3"/>
        </w:numPr>
        <w:spacing w:after="70"/>
      </w:pPr>
      <w:r>
        <w:rPr>
          <w:rFonts w:ascii="Georgia" w:cs="Georgia" w:eastAsia="Georgia" w:hAnsi="Georgia"/>
          <w:color w:val="282C34"/>
          <w:sz w:val="21"/>
          <w:szCs w:val="21"/>
        </w:rPr>
        <w:t xml:space="preserve">Provide statistical advice and sample size planning. Help with the development and implementation of statistical analysis plans.</w:t>
      </w:r>
    </w:p>
    <w:p>
      <w:pPr>
        <w:pStyle w:val="ListParagraph"/>
        <w:numPr>
          <w:ilvl w:val="0"/>
          <w:numId w:val="3"/>
        </w:numPr>
        <w:spacing w:after="70"/>
      </w:pPr>
      <w:r>
        <w:rPr>
          <w:rFonts w:ascii="Georgia" w:cs="Georgia" w:eastAsia="Georgia" w:hAnsi="Georgia"/>
          <w:color w:val="282C34"/>
          <w:sz w:val="21"/>
          <w:szCs w:val="21"/>
        </w:rPr>
        <w:t xml:space="preserve">Carry out complex statistical analyses and work with statistical software.</w:t>
      </w:r>
    </w:p>
    <w:p>
      <w:pPr>
        <w:pStyle w:val="ListParagraph"/>
        <w:numPr>
          <w:ilvl w:val="0"/>
          <w:numId w:val="3"/>
        </w:numPr>
        <w:spacing w:after="70"/>
      </w:pPr>
      <w:r>
        <w:rPr>
          <w:rFonts w:ascii="Georgia" w:cs="Georgia" w:eastAsia="Georgia" w:hAnsi="Georgia"/>
          <w:color w:val="282C34"/>
          <w:sz w:val="21"/>
          <w:szCs w:val="21"/>
        </w:rPr>
        <w:t xml:space="preserve">Prepare and present study results.</w:t>
      </w:r>
    </w:p>
    <w:p>
      <w:pPr>
        <w:pStyle w:val="ListParagraph"/>
        <w:numPr>
          <w:ilvl w:val="0"/>
          <w:numId w:val="3"/>
        </w:numPr>
        <w:spacing w:after="70"/>
      </w:pPr>
      <w:r>
        <w:rPr>
          <w:rFonts w:ascii="Georgia" w:cs="Georgia" w:eastAsia="Georgia" w:hAnsi="Georgia"/>
          <w:color w:val="282C34"/>
          <w:sz w:val="21"/>
          <w:szCs w:val="21"/>
        </w:rPr>
        <w:t xml:space="preserve">Coordinate with programs and data management personnel as to database maintenance, updating, and documentation.</w:t>
      </w:r>
    </w:p>
    <w:p>
      <w:pPr>
        <w:pStyle w:val="ListParagraph"/>
        <w:numPr>
          <w:ilvl w:val="0"/>
          <w:numId w:val="3"/>
        </w:numPr>
        <w:spacing w:after="70"/>
      </w:pPr>
      <w:r>
        <w:rPr>
          <w:rFonts w:ascii="Georgia" w:cs="Georgia" w:eastAsia="Georgia" w:hAnsi="Georgia"/>
          <w:color w:val="282C34"/>
          <w:sz w:val="21"/>
          <w:szCs w:val="21"/>
        </w:rPr>
        <w:t xml:space="preserve">Participate in inspection/audit related readiness activities and provide support for internal and external PV audits.</w:t>
      </w:r>
    </w:p>
    <w:p>
      <w:pPr>
        <w:pStyle w:val="ListParagraph"/>
        <w:numPr>
          <w:ilvl w:val="0"/>
          <w:numId w:val="3"/>
        </w:numPr>
        <w:spacing w:after="70"/>
      </w:pPr>
      <w:r>
        <w:rPr>
          <w:rFonts w:ascii="Georgia" w:cs="Georgia" w:eastAsia="Georgia" w:hAnsi="Georgia"/>
          <w:color w:val="282C34"/>
          <w:sz w:val="21"/>
          <w:szCs w:val="21"/>
        </w:rPr>
        <w:t xml:space="preserve">Develop and deliver relevant training.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Pharmacoepidemiology study design (PASS/PAES)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VIII (Rev 3, 2017); ENCePP Guide on Methodological Standards (Rev 11, 2023); STROBE Statement (von Elm et al., 2007)</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Real-world evidence (RWE) and data sources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ENCePP Guide on Methodological Standards (Rev 11, 2023)</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Biostatistics and study analysis</w:t>
            </w:r>
            <w:r>
              <w:rPr>
                <w:rFonts w:ascii="IBM Plex Sans" w:cs="IBM Plex Sans" w:eastAsia="IBM Plex Sans" w:hAnsi="IBM Plex Sans"/>
                <w:b/>
                <w:bCs/>
                <w:color w:val="B8860B"/>
                <w:sz w:val="13"/>
                <w:szCs w:val="13"/>
              </w:rPr>
              <w:t xml:space="preserve">  NEW CITATION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E9 (1998) / E9(R1) estimands (2019)</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GVP Module VIII (post-authorisation safety studies)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VIII (Rev 3, 2017)</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Audits and regulatory inspections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 EMA GVP Module III (Rev 1, 2014)</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Safety database administration and configuration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E2B(R3) (v5.02, 2016); EMA EudraVigilance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Training, education and capacity building</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Biostatistics and quantitative safety analysis</w:t>
            </w:r>
            <w:r>
              <w:rPr>
                <w:rFonts w:ascii="IBM Plex Sans" w:cs="IBM Plex Sans" w:eastAsia="IBM Plex Sans" w:hAnsi="IBM Plex Sans"/>
                <w:b/>
                <w:bCs/>
                <w:color w:val="B8860B"/>
                <w:sz w:val="13"/>
                <w:szCs w:val="13"/>
              </w:rPr>
              <w:t xml:space="preserve">  NEW CITATION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E9 (1998) / E9(R1) estimands (2019); CIOMS Working Group VIII (2010)</w:t>
            </w:r>
          </w:p>
        </w:tc>
      </w:tr>
    </w:tbl>
    <w:p>
      <w:r>
        <w:br w:type="page"/>
      </w:r>
    </w:p>
    <w:p>
      <w:pPr>
        <w:spacing w:after="140" w:before="360"/>
      </w:pPr>
      <w:r>
        <w:rPr>
          <w:rFonts w:ascii="IBM Plex Sans" w:cs="IBM Plex Sans" w:eastAsia="IBM Plex Sans" w:hAnsi="IBM Plex Sans"/>
          <w:b/>
          <w:bCs/>
          <w:color w:val="51BEC7"/>
          <w:sz w:val="26"/>
          <w:szCs w:val="26"/>
        </w:rPr>
        <w:t xml:space="preserve">40. PV Medical Assessor</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S.RA.MA</w:t>
      </w:r>
      <w:r>
        <w:rPr>
          <w:rFonts w:ascii="Georgia" w:cs="Georgia" w:eastAsia="Georgia" w:hAnsi="Georgia"/>
          <w:i/>
          <w:iCs/>
          <w:color w:val="6B7280"/>
          <w:sz w:val="18"/>
          <w:szCs w:val="18"/>
        </w:rPr>
        <w:t xml:space="preserve">    Scientific · Regulatory Authority</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spacing w:after="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PV Medical Officer; Pharmaceutical Assessor</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Generated DRAFT. Job description tightened; base-law citations updated to “as amended” and ICH E2D refreshed to E2D(R1). The WHO-curriculum citation is flagged for verification.</w:t>
      </w:r>
    </w:p>
    <w:p>
      <w:pPr>
        <w:spacing w:after="80" w:before="80"/>
      </w:pPr>
      <w:r>
        <w:rPr>
          <w:rFonts w:ascii="IBM Plex Sans" w:cs="IBM Plex Sans" w:eastAsia="IBM Plex Sans" w:hAnsi="IBM Plex Sans"/>
          <w:b/>
          <w:bCs/>
          <w:color w:val="282C34"/>
          <w:sz w:val="21"/>
          <w:szCs w:val="21"/>
        </w:rPr>
        <w:t xml:space="preserve">Job description — v2 (revised wording)</w:t>
      </w:r>
    </w:p>
    <w:p>
      <w:pPr>
        <w:pStyle w:val="ListParagraph"/>
        <w:numPr>
          <w:ilvl w:val="0"/>
          <w:numId w:val="3"/>
        </w:numPr>
        <w:spacing w:after="70"/>
      </w:pPr>
      <w:r>
        <w:rPr>
          <w:rFonts w:ascii="Georgia" w:cs="Georgia" w:eastAsia="Georgia" w:hAnsi="Georgia"/>
          <w:color w:val="282C34"/>
          <w:sz w:val="21"/>
          <w:szCs w:val="21"/>
        </w:rPr>
        <w:t xml:space="preserve">Provide administrative oversight of medical-review activities.</w:t>
      </w:r>
    </w:p>
    <w:p>
      <w:pPr>
        <w:pStyle w:val="ListParagraph"/>
        <w:numPr>
          <w:ilvl w:val="0"/>
          <w:numId w:val="3"/>
        </w:numPr>
        <w:spacing w:after="70"/>
      </w:pPr>
      <w:r>
        <w:rPr>
          <w:rFonts w:ascii="Georgia" w:cs="Georgia" w:eastAsia="Georgia" w:hAnsi="Georgia"/>
          <w:color w:val="282C34"/>
          <w:sz w:val="21"/>
          <w:szCs w:val="21"/>
        </w:rPr>
        <w:t xml:space="preserve">Review and evaluate the causality assessment of adverse events in individual case safety reports (ICSRs).</w:t>
      </w:r>
    </w:p>
    <w:p>
      <w:pPr>
        <w:pStyle w:val="ListParagraph"/>
        <w:numPr>
          <w:ilvl w:val="0"/>
          <w:numId w:val="3"/>
        </w:numPr>
        <w:spacing w:after="70"/>
      </w:pPr>
      <w:r>
        <w:rPr>
          <w:rFonts w:ascii="Georgia" w:cs="Georgia" w:eastAsia="Georgia" w:hAnsi="Georgia"/>
          <w:color w:val="282C34"/>
          <w:sz w:val="21"/>
          <w:szCs w:val="21"/>
        </w:rPr>
        <w:t xml:space="preserve">Author scientific publications on behalf of the regulatory authority.</w:t>
      </w:r>
    </w:p>
    <w:p>
      <w:pPr>
        <w:pStyle w:val="ListParagraph"/>
        <w:numPr>
          <w:ilvl w:val="0"/>
          <w:numId w:val="3"/>
        </w:numPr>
        <w:spacing w:after="70"/>
      </w:pPr>
      <w:r>
        <w:rPr>
          <w:rFonts w:ascii="Georgia" w:cs="Georgia" w:eastAsia="Georgia" w:hAnsi="Georgia"/>
          <w:color w:val="282C34"/>
          <w:sz w:val="21"/>
          <w:szCs w:val="21"/>
        </w:rPr>
        <w:t xml:space="preserve">Contribute to transparency and communication initiatives by providing scientifically rigorous, consistent information that promotes the safe and effective use of medicines.</w:t>
      </w:r>
    </w:p>
    <w:p>
      <w:pPr>
        <w:pStyle w:val="ListParagraph"/>
        <w:numPr>
          <w:ilvl w:val="0"/>
          <w:numId w:val="3"/>
        </w:numPr>
        <w:spacing w:after="70"/>
      </w:pPr>
      <w:r>
        <w:rPr>
          <w:rFonts w:ascii="Georgia" w:cs="Georgia" w:eastAsia="Georgia" w:hAnsi="Georgia"/>
          <w:color w:val="282C34"/>
          <w:sz w:val="21"/>
          <w:szCs w:val="21"/>
        </w:rPr>
        <w:t xml:space="preserve">Liaise with, and provide technical advice and guidance on, pharmacovigilance matters to regulatory colleagues, pharmaceutical companies, national and international bodies, healthcare professionals and the public.</w:t>
      </w:r>
    </w:p>
    <w:p>
      <w:pPr>
        <w:pStyle w:val="ListParagraph"/>
        <w:numPr>
          <w:ilvl w:val="0"/>
          <w:numId w:val="3"/>
        </w:numPr>
        <w:spacing w:after="70"/>
      </w:pPr>
      <w:r>
        <w:rPr>
          <w:rFonts w:ascii="Georgia" w:cs="Georgia" w:eastAsia="Georgia" w:hAnsi="Georgia"/>
          <w:color w:val="282C34"/>
          <w:sz w:val="21"/>
          <w:szCs w:val="21"/>
        </w:rPr>
        <w:t xml:space="preserve">Contribute, internally and externally, to the formulation of regulatory policies, guidelines, legislation and opinions.</w:t>
      </w:r>
    </w:p>
    <w:p>
      <w:pPr>
        <w:pStyle w:val="ListParagraph"/>
        <w:numPr>
          <w:ilvl w:val="0"/>
          <w:numId w:val="3"/>
        </w:numPr>
        <w:spacing w:after="70"/>
      </w:pPr>
      <w:r>
        <w:rPr>
          <w:rFonts w:ascii="Georgia" w:cs="Georgia" w:eastAsia="Georgia" w:hAnsi="Georgia"/>
          <w:color w:val="282C34"/>
          <w:sz w:val="21"/>
          <w:szCs w:val="21"/>
        </w:rPr>
        <w:t xml:space="preserve">Develop and deliver relevant training.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GVP overview</w:t>
            </w:r>
            <w:r>
              <w:rPr>
                <w:rFonts w:ascii="IBM Plex Sans" w:cs="IBM Plex Sans" w:eastAsia="IBM Plex Sans" w:hAnsi="IBM Plex Sans"/>
                <w:b/>
                <w:bCs/>
                <w:color w:val="B8860B"/>
                <w:sz w:val="13"/>
                <w:szCs w:val="13"/>
              </w:rPr>
              <w:t xml:space="preserve">  CURRENCY</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Reg (EC) 726/2004 &amp; Dir 2001/83/EC, as amended</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r>
              <w:rPr>
                <w:rFonts w:ascii="IBM Plex Sans" w:cs="IBM Plex Sans" w:eastAsia="IBM Plex Sans" w:hAnsi="IBM Plex Sans"/>
                <w:b/>
                <w:bCs/>
                <w:color w:val="B8860B"/>
                <w:sz w:val="13"/>
                <w:szCs w:val="13"/>
              </w:rPr>
              <w:t xml:space="preserve">  CURRENCY: E2D→E2D(R1)</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ICH E2B(R3)</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legislation and regulatory assessment procedures</w:t>
            </w:r>
            <w:r>
              <w:rPr>
                <w:rFonts w:ascii="IBM Plex Sans" w:cs="IBM Plex Sans" w:eastAsia="IBM Plex Sans" w:hAnsi="IBM Plex Sans"/>
                <w:b/>
                <w:bCs/>
                <w:color w:val="B8860B"/>
                <w:sz w:val="13"/>
                <w:szCs w:val="13"/>
              </w:rPr>
              <w:t xml:space="preserve">  CURRENCY</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Regulation (EC) No 726/2004 &amp; Directive 2001/83/EC, as amended by the 2010 PV legislation</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Assessment of causality, signals and aggregate data</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IX (Rev 1, 2017); Module VII (Rev 1, 2013)</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Regulatory action and risk communication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XV — Safety communication (Rev 1, 2017)</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Nomenclature and coding standards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MedDRA v29.0 (2026), MSSO; ISO IDMP standards</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ICSR lifecycle: receipt, triage, data entry, quality control</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Medical review of ICSRs: seriousness, expectedness, causality</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E2A</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Training, education and capacity building</w:t>
            </w:r>
            <w:r>
              <w:rPr>
                <w:rFonts w:ascii="IBM Plex Sans" w:cs="IBM Plex Sans" w:eastAsia="IBM Plex Sans" w:hAnsi="IBM Plex Sans"/>
                <w:b/>
                <w:bCs/>
                <w:color w:val="B8860B"/>
                <w:sz w:val="13"/>
                <w:szCs w:val="13"/>
              </w:rPr>
              <w:t xml:space="preserve">  VERIFY</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curriculum — citation imprecise; confirm exact title before use</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policy, legislation and guideline development</w:t>
            </w:r>
            <w:r>
              <w:rPr>
                <w:rFonts w:ascii="IBM Plex Sans" w:cs="IBM Plex Sans" w:eastAsia="IBM Plex Sans" w:hAnsi="IBM Plex Sans"/>
                <w:b/>
                <w:bCs/>
                <w:color w:val="B8860B"/>
                <w:sz w:val="13"/>
                <w:szCs w:val="13"/>
              </w:rPr>
              <w:t xml:space="preserve">  CURRENCY</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Regulation (EC) No 726/2004 &amp; Directive 2001/83/EC, as amended</w:t>
            </w:r>
          </w:p>
        </w:tc>
      </w:tr>
    </w:tbl>
    <w:p>
      <w:r>
        <w:br w:type="page"/>
      </w:r>
    </w:p>
    <w:p>
      <w:pPr>
        <w:spacing w:after="140" w:before="360"/>
      </w:pPr>
      <w:r>
        <w:rPr>
          <w:rFonts w:ascii="IBM Plex Sans" w:cs="IBM Plex Sans" w:eastAsia="IBM Plex Sans" w:hAnsi="IBM Plex Sans"/>
          <w:b/>
          <w:bCs/>
          <w:color w:val="51BEC7"/>
          <w:sz w:val="26"/>
          <w:szCs w:val="26"/>
        </w:rPr>
        <w:t xml:space="preserve">41. PV Scientific Assessor</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S.RA.SA</w:t>
      </w:r>
      <w:r>
        <w:rPr>
          <w:rFonts w:ascii="Georgia" w:cs="Georgia" w:eastAsia="Georgia" w:hAnsi="Georgia"/>
          <w:i/>
          <w:iCs/>
          <w:color w:val="6B7280"/>
          <w:sz w:val="18"/>
          <w:szCs w:val="18"/>
        </w:rPr>
        <w:t xml:space="preserve">    Scientific · Regulatory Authority</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spacing w:after="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PV Scientific Officer</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Review and evaluation of adverse reaction data.</w:t>
      </w:r>
    </w:p>
    <w:p>
      <w:pPr>
        <w:pStyle w:val="ListParagraph"/>
        <w:numPr>
          <w:ilvl w:val="0"/>
          <w:numId w:val="3"/>
        </w:numPr>
        <w:spacing w:after="70"/>
      </w:pPr>
      <w:r>
        <w:rPr>
          <w:rFonts w:ascii="Georgia" w:cs="Georgia" w:eastAsia="Georgia" w:hAnsi="Georgia"/>
          <w:color w:val="282C34"/>
          <w:sz w:val="21"/>
          <w:szCs w:val="21"/>
        </w:rPr>
        <w:t xml:space="preserve">Work with other staff to facilitate changes to safety reporting requirements arising from revisions to clinical trials legislation.</w:t>
      </w:r>
    </w:p>
    <w:p>
      <w:pPr>
        <w:pStyle w:val="ListParagraph"/>
        <w:numPr>
          <w:ilvl w:val="0"/>
          <w:numId w:val="3"/>
        </w:numPr>
        <w:spacing w:after="70"/>
      </w:pPr>
      <w:r>
        <w:rPr>
          <w:rFonts w:ascii="Georgia" w:cs="Georgia" w:eastAsia="Georgia" w:hAnsi="Georgia"/>
          <w:color w:val="282C34"/>
          <w:sz w:val="21"/>
          <w:szCs w:val="21"/>
        </w:rPr>
        <w:t xml:space="preserve">Liaise with and provide technical information, advice, and guidance on PV matters.</w:t>
      </w:r>
    </w:p>
    <w:p>
      <w:pPr>
        <w:pStyle w:val="ListParagraph"/>
        <w:numPr>
          <w:ilvl w:val="0"/>
          <w:numId w:val="3"/>
        </w:numPr>
        <w:spacing w:after="70"/>
      </w:pPr>
      <w:r>
        <w:rPr>
          <w:rFonts w:ascii="Georgia" w:cs="Georgia" w:eastAsia="Georgia" w:hAnsi="Georgia"/>
          <w:color w:val="282C34"/>
          <w:sz w:val="21"/>
          <w:szCs w:val="21"/>
        </w:rPr>
        <w:t xml:space="preserve">Support the PV Medical Assessor and other staff.</w:t>
      </w:r>
    </w:p>
    <w:p>
      <w:pPr>
        <w:pStyle w:val="ListParagraph"/>
        <w:numPr>
          <w:ilvl w:val="0"/>
          <w:numId w:val="3"/>
        </w:numPr>
        <w:spacing w:after="70"/>
      </w:pPr>
      <w:r>
        <w:rPr>
          <w:rFonts w:ascii="Georgia" w:cs="Georgia" w:eastAsia="Georgia" w:hAnsi="Georgia"/>
          <w:color w:val="282C34"/>
          <w:sz w:val="21"/>
          <w:szCs w:val="21"/>
        </w:rPr>
        <w:t xml:space="preserve">Prepare and compile PV data for review and draft of reports.</w:t>
      </w:r>
    </w:p>
    <w:p>
      <w:pPr>
        <w:pStyle w:val="ListParagraph"/>
        <w:numPr>
          <w:ilvl w:val="0"/>
          <w:numId w:val="3"/>
        </w:numPr>
        <w:spacing w:after="70"/>
      </w:pPr>
      <w:r>
        <w:rPr>
          <w:rFonts w:ascii="Georgia" w:cs="Georgia" w:eastAsia="Georgia" w:hAnsi="Georgia"/>
          <w:color w:val="282C34"/>
          <w:sz w:val="21"/>
          <w:szCs w:val="21"/>
        </w:rPr>
        <w:t xml:space="preserve">Contribute to the review and analysis of adverse reaction reporting trends.</w:t>
      </w:r>
    </w:p>
    <w:p>
      <w:pPr>
        <w:pStyle w:val="ListParagraph"/>
        <w:numPr>
          <w:ilvl w:val="0"/>
          <w:numId w:val="3"/>
        </w:numPr>
        <w:spacing w:after="70"/>
      </w:pPr>
      <w:r>
        <w:rPr>
          <w:rFonts w:ascii="Georgia" w:cs="Georgia" w:eastAsia="Georgia" w:hAnsi="Georgia"/>
          <w:color w:val="282C34"/>
          <w:sz w:val="21"/>
          <w:szCs w:val="21"/>
        </w:rPr>
        <w:t xml:space="preserve">Contribute to the preparation of PV related publications.</w:t>
      </w:r>
    </w:p>
    <w:p>
      <w:pPr>
        <w:pStyle w:val="ListParagraph"/>
        <w:numPr>
          <w:ilvl w:val="0"/>
          <w:numId w:val="3"/>
        </w:numPr>
        <w:spacing w:after="70"/>
      </w:pPr>
      <w:r>
        <w:rPr>
          <w:rFonts w:ascii="Georgia" w:cs="Georgia" w:eastAsia="Georgia" w:hAnsi="Georgia"/>
          <w:color w:val="282C34"/>
          <w:sz w:val="21"/>
          <w:szCs w:val="21"/>
        </w:rPr>
        <w:t xml:space="preserve">Assist in the implementation and maintenance of quality management in the PV section, including identifying potential problems and providing solutions in a timely manner.</w:t>
      </w:r>
    </w:p>
    <w:p>
      <w:pPr>
        <w:pStyle w:val="ListParagraph"/>
        <w:numPr>
          <w:ilvl w:val="0"/>
          <w:numId w:val="3"/>
        </w:numPr>
        <w:spacing w:after="70"/>
      </w:pPr>
      <w:r>
        <w:rPr>
          <w:rFonts w:ascii="Georgia" w:cs="Georgia" w:eastAsia="Georgia" w:hAnsi="Georgia"/>
          <w:color w:val="282C34"/>
          <w:sz w:val="21"/>
          <w:szCs w:val="21"/>
        </w:rPr>
        <w:t xml:space="preserve">Ensure accurate and consistent use of nomenclatures and coding standards/requirements.</w:t>
      </w:r>
    </w:p>
    <w:p>
      <w:pPr>
        <w:pStyle w:val="ListParagraph"/>
        <w:numPr>
          <w:ilvl w:val="0"/>
          <w:numId w:val="3"/>
        </w:numPr>
        <w:spacing w:after="70"/>
      </w:pPr>
      <w:r>
        <w:rPr>
          <w:rFonts w:ascii="Georgia" w:cs="Georgia" w:eastAsia="Georgia" w:hAnsi="Georgia"/>
          <w:color w:val="282C34"/>
          <w:sz w:val="21"/>
          <w:szCs w:val="21"/>
        </w:rPr>
        <w:t xml:space="preserve">Ensure appropriate maintenance and management of adverse reaction data.</w:t>
      </w:r>
    </w:p>
    <w:p>
      <w:pPr>
        <w:pStyle w:val="ListParagraph"/>
        <w:numPr>
          <w:ilvl w:val="0"/>
          <w:numId w:val="3"/>
        </w:numPr>
        <w:spacing w:after="70"/>
      </w:pPr>
      <w:r>
        <w:rPr>
          <w:rFonts w:ascii="Georgia" w:cs="Georgia" w:eastAsia="Georgia" w:hAnsi="Georgia"/>
          <w:color w:val="282C34"/>
          <w:sz w:val="21"/>
          <w:szCs w:val="21"/>
        </w:rPr>
        <w:t xml:space="preserve">Assist with the effective implementation of the NRA quality management system within the department.</w:t>
      </w:r>
    </w:p>
    <w:p>
      <w:pPr>
        <w:pStyle w:val="ListParagraph"/>
        <w:numPr>
          <w:ilvl w:val="0"/>
          <w:numId w:val="3"/>
        </w:numPr>
        <w:spacing w:after="70"/>
      </w:pPr>
      <w:r>
        <w:rPr>
          <w:rFonts w:ascii="Georgia" w:cs="Georgia" w:eastAsia="Georgia" w:hAnsi="Georgia"/>
          <w:color w:val="282C34"/>
          <w:sz w:val="21"/>
          <w:szCs w:val="21"/>
        </w:rPr>
        <w:t xml:space="preserve">Assist the Management team to ensure that PV section procedures remain consistent with relevant developments in national and international regulations, legislation, and guidelines.</w:t>
      </w:r>
    </w:p>
    <w:p>
      <w:pPr>
        <w:pStyle w:val="ListParagraph"/>
        <w:numPr>
          <w:ilvl w:val="0"/>
          <w:numId w:val="3"/>
        </w:numPr>
        <w:spacing w:after="70"/>
      </w:pPr>
      <w:r>
        <w:rPr>
          <w:rFonts w:ascii="Georgia" w:cs="Georgia" w:eastAsia="Georgia" w:hAnsi="Georgia"/>
          <w:color w:val="282C34"/>
          <w:sz w:val="21"/>
          <w:szCs w:val="21"/>
        </w:rPr>
        <w:t xml:space="preserve">Contribute to transparency and communication initiatives through the provision of scientifically rigorous and consistent information to promote the safe and effective use of medicines.</w:t>
      </w:r>
    </w:p>
    <w:p>
      <w:pPr>
        <w:pStyle w:val="ListParagraph"/>
        <w:numPr>
          <w:ilvl w:val="0"/>
          <w:numId w:val="3"/>
        </w:numPr>
        <w:spacing w:after="70"/>
      </w:pPr>
      <w:r>
        <w:rPr>
          <w:rFonts w:ascii="Georgia" w:cs="Georgia" w:eastAsia="Georgia" w:hAnsi="Georgia"/>
          <w:color w:val="282C34"/>
          <w:sz w:val="21"/>
          <w:szCs w:val="21"/>
        </w:rPr>
        <w:t xml:space="preserve">Liaise with and provide technical information, advice, and guidance on relevant PV matters to other regulatory colleagues, pharmaceutical companies, relevant national and international bodies, healthcare professionals and members of the public.</w:t>
      </w:r>
    </w:p>
    <w:p>
      <w:pPr>
        <w:pStyle w:val="ListParagraph"/>
        <w:numPr>
          <w:ilvl w:val="0"/>
          <w:numId w:val="3"/>
        </w:numPr>
        <w:spacing w:after="70"/>
      </w:pPr>
      <w:r>
        <w:rPr>
          <w:rFonts w:ascii="Georgia" w:cs="Georgia" w:eastAsia="Georgia" w:hAnsi="Georgia"/>
          <w:color w:val="282C34"/>
          <w:sz w:val="21"/>
          <w:szCs w:val="21"/>
        </w:rPr>
        <w:t xml:space="preserve">Support external compliance monitoring with PV obligations.</w:t>
      </w:r>
    </w:p>
    <w:p>
      <w:pPr>
        <w:pStyle w:val="ListParagraph"/>
        <w:numPr>
          <w:ilvl w:val="0"/>
          <w:numId w:val="3"/>
        </w:numPr>
        <w:spacing w:after="70"/>
      </w:pPr>
      <w:r>
        <w:rPr>
          <w:rFonts w:ascii="Georgia" w:cs="Georgia" w:eastAsia="Georgia" w:hAnsi="Georgia"/>
          <w:color w:val="282C34"/>
          <w:sz w:val="21"/>
          <w:szCs w:val="21"/>
        </w:rPr>
        <w:t xml:space="preserve">Participate at all levels (internally and externally) in the formulation and preparation of regulatory policies, guidelines, legislation, and opinions.</w:t>
      </w:r>
    </w:p>
    <w:p>
      <w:pPr>
        <w:pStyle w:val="ListParagraph"/>
        <w:numPr>
          <w:ilvl w:val="0"/>
          <w:numId w:val="3"/>
        </w:numPr>
        <w:spacing w:after="70"/>
      </w:pPr>
      <w:r>
        <w:rPr>
          <w:rFonts w:ascii="Georgia" w:cs="Georgia" w:eastAsia="Georgia" w:hAnsi="Georgia"/>
          <w:color w:val="282C34"/>
          <w:sz w:val="21"/>
          <w:szCs w:val="21"/>
        </w:rPr>
        <w:t xml:space="preserve">Develop and deliver relevant training.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legislation and regulatory assessment procedures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Assessment of causality, signals and aggregate data</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IX (Rev 1, 2017); EMA GVP Module VII (Rev 1, 2013)</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Regulatory action and risk communication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XV (Rev 1, 2017)</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Nomenclature and coding standards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MedDRA (ICH/MSSO; v29.0, Mar 2026); ISO IDMP (ISO 11615/11616/11238/11239/11240)</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MedDRA and WHODrug coding conventions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MedDRA (ICH/MSSO; v29.0, Mar 2026); WHODrug Global (WHO-UMC)</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Training, education and capacity building</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policy, legislation and guideline development</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quality management system (GVP Module I)</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Comm. Impl. Reg (EU) 520/2012, as amended</w:t>
            </w:r>
          </w:p>
        </w:tc>
      </w:tr>
    </w:tbl>
    <w:p>
      <w:r>
        <w:br w:type="page"/>
      </w:r>
    </w:p>
    <w:p>
      <w:pPr>
        <w:spacing w:after="140" w:before="360"/>
      </w:pPr>
      <w:r>
        <w:rPr>
          <w:rFonts w:ascii="IBM Plex Sans" w:cs="IBM Plex Sans" w:eastAsia="IBM Plex Sans" w:hAnsi="IBM Plex Sans"/>
          <w:b/>
          <w:bCs/>
          <w:color w:val="51BEC7"/>
          <w:sz w:val="26"/>
          <w:szCs w:val="26"/>
        </w:rPr>
        <w:t xml:space="preserve">42. PV Inspector</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S.RA.INSP</w:t>
      </w:r>
      <w:r>
        <w:rPr>
          <w:rFonts w:ascii="Georgia" w:cs="Georgia" w:eastAsia="Georgia" w:hAnsi="Georgia"/>
          <w:i/>
          <w:iCs/>
          <w:color w:val="6B7280"/>
          <w:sz w:val="18"/>
          <w:szCs w:val="18"/>
        </w:rPr>
        <w:t xml:space="preserve">    Scientific · Regulatory Authority</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Evaluate the compliance of sites inspected, with the requirements of national legislation.</w:t>
      </w:r>
    </w:p>
    <w:p>
      <w:pPr>
        <w:pStyle w:val="ListParagraph"/>
        <w:numPr>
          <w:ilvl w:val="0"/>
          <w:numId w:val="3"/>
        </w:numPr>
        <w:spacing w:after="70"/>
      </w:pPr>
      <w:r>
        <w:rPr>
          <w:rFonts w:ascii="Georgia" w:cs="Georgia" w:eastAsia="Georgia" w:hAnsi="Georgia"/>
          <w:color w:val="282C34"/>
          <w:sz w:val="21"/>
          <w:szCs w:val="21"/>
        </w:rPr>
        <w:t xml:space="preserve">Prepare for, organize, and carry out inspections in accordance with NRA and all relevant procedures.</w:t>
      </w:r>
    </w:p>
    <w:p>
      <w:pPr>
        <w:pStyle w:val="ListParagraph"/>
        <w:numPr>
          <w:ilvl w:val="0"/>
          <w:numId w:val="3"/>
        </w:numPr>
        <w:spacing w:after="70"/>
      </w:pPr>
      <w:r>
        <w:rPr>
          <w:rFonts w:ascii="Georgia" w:cs="Georgia" w:eastAsia="Georgia" w:hAnsi="Georgia"/>
          <w:color w:val="282C34"/>
          <w:sz w:val="21"/>
          <w:szCs w:val="21"/>
        </w:rPr>
        <w:t xml:space="preserve">Evaluate complex information, identify relevant standards, and assess compliance with relevant requirements.</w:t>
      </w:r>
    </w:p>
    <w:p>
      <w:pPr>
        <w:pStyle w:val="ListParagraph"/>
        <w:numPr>
          <w:ilvl w:val="0"/>
          <w:numId w:val="3"/>
        </w:numPr>
        <w:spacing w:after="70"/>
      </w:pPr>
      <w:r>
        <w:rPr>
          <w:rFonts w:ascii="Georgia" w:cs="Georgia" w:eastAsia="Georgia" w:hAnsi="Georgia"/>
          <w:color w:val="282C34"/>
          <w:sz w:val="21"/>
          <w:szCs w:val="21"/>
        </w:rPr>
        <w:t xml:space="preserve">Compile inspection reports when acting as a lead inspector, contribute to the preparation of reports for joint or accompanied inspections.</w:t>
      </w:r>
    </w:p>
    <w:p>
      <w:pPr>
        <w:pStyle w:val="ListParagraph"/>
        <w:numPr>
          <w:ilvl w:val="0"/>
          <w:numId w:val="3"/>
        </w:numPr>
        <w:spacing w:after="70"/>
      </w:pPr>
      <w:r>
        <w:rPr>
          <w:rFonts w:ascii="Georgia" w:cs="Georgia" w:eastAsia="Georgia" w:hAnsi="Georgia"/>
          <w:color w:val="282C34"/>
          <w:sz w:val="21"/>
          <w:szCs w:val="21"/>
        </w:rPr>
        <w:t xml:space="preserve">Assist in the compilation of data and preparation of management reports as required.</w:t>
      </w:r>
    </w:p>
    <w:p>
      <w:pPr>
        <w:pStyle w:val="ListParagraph"/>
        <w:numPr>
          <w:ilvl w:val="0"/>
          <w:numId w:val="3"/>
        </w:numPr>
        <w:spacing w:after="70"/>
      </w:pPr>
      <w:r>
        <w:rPr>
          <w:rFonts w:ascii="Georgia" w:cs="Georgia" w:eastAsia="Georgia" w:hAnsi="Georgia"/>
          <w:color w:val="282C34"/>
          <w:sz w:val="21"/>
          <w:szCs w:val="21"/>
        </w:rPr>
        <w:t xml:space="preserve">Apply risk management principles.</w:t>
      </w:r>
    </w:p>
    <w:p>
      <w:pPr>
        <w:pStyle w:val="ListParagraph"/>
        <w:numPr>
          <w:ilvl w:val="0"/>
          <w:numId w:val="3"/>
        </w:numPr>
        <w:spacing w:after="70"/>
      </w:pPr>
      <w:r>
        <w:rPr>
          <w:rFonts w:ascii="Georgia" w:cs="Georgia" w:eastAsia="Georgia" w:hAnsi="Georgia"/>
          <w:color w:val="282C34"/>
          <w:sz w:val="21"/>
          <w:szCs w:val="21"/>
        </w:rPr>
        <w:t xml:space="preserve">Submit reports as required and maintain appropriate records of meetings and activities.</w:t>
      </w:r>
    </w:p>
    <w:p>
      <w:pPr>
        <w:pStyle w:val="ListParagraph"/>
        <w:numPr>
          <w:ilvl w:val="0"/>
          <w:numId w:val="3"/>
        </w:numPr>
        <w:spacing w:after="70"/>
      </w:pPr>
      <w:r>
        <w:rPr>
          <w:rFonts w:ascii="Georgia" w:cs="Georgia" w:eastAsia="Georgia" w:hAnsi="Georgia"/>
          <w:color w:val="282C34"/>
          <w:sz w:val="21"/>
          <w:szCs w:val="21"/>
        </w:rPr>
        <w:t xml:space="preserve">Ensure a database of inspection details is maintained.</w:t>
      </w:r>
    </w:p>
    <w:p>
      <w:pPr>
        <w:pStyle w:val="ListParagraph"/>
        <w:numPr>
          <w:ilvl w:val="0"/>
          <w:numId w:val="3"/>
        </w:numPr>
        <w:spacing w:after="70"/>
      </w:pPr>
      <w:r>
        <w:rPr>
          <w:rFonts w:ascii="Georgia" w:cs="Georgia" w:eastAsia="Georgia" w:hAnsi="Georgia"/>
          <w:color w:val="282C34"/>
          <w:sz w:val="21"/>
          <w:szCs w:val="21"/>
        </w:rPr>
        <w:t xml:space="preserve">Assist in the introduction of new legislation, and development of policy and practice guidelines and procedures.</w:t>
      </w:r>
    </w:p>
    <w:p>
      <w:pPr>
        <w:pStyle w:val="ListParagraph"/>
        <w:numPr>
          <w:ilvl w:val="0"/>
          <w:numId w:val="3"/>
        </w:numPr>
        <w:spacing w:after="70"/>
      </w:pPr>
      <w:r>
        <w:rPr>
          <w:rFonts w:ascii="Georgia" w:cs="Georgia" w:eastAsia="Georgia" w:hAnsi="Georgia"/>
          <w:color w:val="282C34"/>
          <w:sz w:val="21"/>
          <w:szCs w:val="21"/>
        </w:rPr>
        <w:t xml:space="preserve">Provide support to other areas of the NRA where appropriate.</w:t>
      </w:r>
    </w:p>
    <w:p>
      <w:pPr>
        <w:pStyle w:val="ListParagraph"/>
        <w:numPr>
          <w:ilvl w:val="0"/>
          <w:numId w:val="3"/>
        </w:numPr>
        <w:spacing w:after="70"/>
      </w:pPr>
      <w:r>
        <w:rPr>
          <w:rFonts w:ascii="Georgia" w:cs="Georgia" w:eastAsia="Georgia" w:hAnsi="Georgia"/>
          <w:color w:val="282C34"/>
          <w:sz w:val="21"/>
          <w:szCs w:val="21"/>
        </w:rPr>
        <w:t xml:space="preserve">Assist the management team to ensure that effective mechanisms are in place to capture, store and communicate information, experience and knowledge gained.</w:t>
      </w:r>
    </w:p>
    <w:p>
      <w:pPr>
        <w:pStyle w:val="ListParagraph"/>
        <w:numPr>
          <w:ilvl w:val="0"/>
          <w:numId w:val="3"/>
        </w:numPr>
        <w:spacing w:after="70"/>
      </w:pPr>
      <w:r>
        <w:rPr>
          <w:rFonts w:ascii="Georgia" w:cs="Georgia" w:eastAsia="Georgia" w:hAnsi="Georgia"/>
          <w:color w:val="282C34"/>
          <w:sz w:val="21"/>
          <w:szCs w:val="21"/>
        </w:rPr>
        <w:t xml:space="preserve">Assist the management team in ensuring that available information and knowledge across the regulatory authority is effectively used by the Inspection section.</w:t>
      </w:r>
    </w:p>
    <w:p>
      <w:pPr>
        <w:pStyle w:val="ListParagraph"/>
        <w:numPr>
          <w:ilvl w:val="0"/>
          <w:numId w:val="3"/>
        </w:numPr>
        <w:spacing w:after="70"/>
      </w:pPr>
      <w:r>
        <w:rPr>
          <w:rFonts w:ascii="Georgia" w:cs="Georgia" w:eastAsia="Georgia" w:hAnsi="Georgia"/>
          <w:color w:val="282C34"/>
          <w:sz w:val="21"/>
          <w:szCs w:val="21"/>
        </w:rPr>
        <w:t xml:space="preserve">Assist the management team to ensure that inspection procedures remain up to date with relevant developments in national and international regulations, legislation, and guides.</w:t>
      </w:r>
    </w:p>
    <w:p>
      <w:pPr>
        <w:pStyle w:val="ListParagraph"/>
        <w:numPr>
          <w:ilvl w:val="0"/>
          <w:numId w:val="3"/>
        </w:numPr>
        <w:spacing w:after="70"/>
      </w:pPr>
      <w:r>
        <w:rPr>
          <w:rFonts w:ascii="Georgia" w:cs="Georgia" w:eastAsia="Georgia" w:hAnsi="Georgia"/>
          <w:color w:val="282C34"/>
          <w:sz w:val="21"/>
          <w:szCs w:val="21"/>
        </w:rPr>
        <w:t xml:space="preserve">Participate and represent at national and international seminars in PV inspections.</w:t>
      </w:r>
    </w:p>
    <w:p>
      <w:pPr>
        <w:pStyle w:val="ListParagraph"/>
        <w:numPr>
          <w:ilvl w:val="0"/>
          <w:numId w:val="3"/>
        </w:numPr>
        <w:spacing w:after="70"/>
      </w:pPr>
      <w:r>
        <w:rPr>
          <w:rFonts w:ascii="Georgia" w:cs="Georgia" w:eastAsia="Georgia" w:hAnsi="Georgia"/>
          <w:color w:val="282C34"/>
          <w:sz w:val="21"/>
          <w:szCs w:val="21"/>
        </w:rPr>
        <w:t xml:space="preserve">Respond to queries (technical and procedural) from internal and external customers.</w:t>
      </w:r>
    </w:p>
    <w:p>
      <w:pPr>
        <w:pStyle w:val="ListParagraph"/>
        <w:numPr>
          <w:ilvl w:val="0"/>
          <w:numId w:val="3"/>
        </w:numPr>
        <w:spacing w:after="70"/>
      </w:pPr>
      <w:r>
        <w:rPr>
          <w:rFonts w:ascii="Georgia" w:cs="Georgia" w:eastAsia="Georgia" w:hAnsi="Georgia"/>
          <w:color w:val="282C34"/>
          <w:sz w:val="21"/>
          <w:szCs w:val="21"/>
        </w:rPr>
        <w:t xml:space="preserve">Contribute to transparency and communication initiatives through the provision of scientifically rigorous and consistent information to promote the safe and effective use of medicines.</w:t>
      </w:r>
    </w:p>
    <w:p>
      <w:pPr>
        <w:pStyle w:val="ListParagraph"/>
        <w:numPr>
          <w:ilvl w:val="0"/>
          <w:numId w:val="3"/>
        </w:numPr>
        <w:spacing w:after="70"/>
      </w:pPr>
      <w:r>
        <w:rPr>
          <w:rFonts w:ascii="Georgia" w:cs="Georgia" w:eastAsia="Georgia" w:hAnsi="Georgia"/>
          <w:color w:val="282C34"/>
          <w:sz w:val="21"/>
          <w:szCs w:val="21"/>
        </w:rPr>
        <w:t xml:space="preserve">Liaise with and provide technical information, advice, and guidance on relevant PV matters to other regulatory colleagues, pharmaceutical companies, relevant national and international bodies, healthcare professionals and members of the public.</w:t>
      </w:r>
    </w:p>
    <w:p>
      <w:pPr>
        <w:pStyle w:val="ListParagraph"/>
        <w:numPr>
          <w:ilvl w:val="0"/>
          <w:numId w:val="3"/>
        </w:numPr>
        <w:spacing w:after="70"/>
      </w:pPr>
      <w:r>
        <w:rPr>
          <w:rFonts w:ascii="Georgia" w:cs="Georgia" w:eastAsia="Georgia" w:hAnsi="Georgia"/>
          <w:color w:val="282C34"/>
          <w:sz w:val="21"/>
          <w:szCs w:val="21"/>
        </w:rPr>
        <w:t xml:space="preserve">Support external compliance monitoring with PV obligations.</w:t>
      </w:r>
    </w:p>
    <w:p>
      <w:pPr>
        <w:pStyle w:val="ListParagraph"/>
        <w:numPr>
          <w:ilvl w:val="0"/>
          <w:numId w:val="3"/>
        </w:numPr>
        <w:spacing w:after="70"/>
      </w:pPr>
      <w:r>
        <w:rPr>
          <w:rFonts w:ascii="Georgia" w:cs="Georgia" w:eastAsia="Georgia" w:hAnsi="Georgia"/>
          <w:color w:val="282C34"/>
          <w:sz w:val="21"/>
          <w:szCs w:val="21"/>
        </w:rPr>
        <w:t xml:space="preserve">Participate at all levels (internally and externally) in the formulation and preparation of regulatory policies, guidelines, legislation, and opinions.</w:t>
      </w:r>
    </w:p>
    <w:p>
      <w:pPr>
        <w:pStyle w:val="ListParagraph"/>
        <w:numPr>
          <w:ilvl w:val="0"/>
          <w:numId w:val="3"/>
        </w:numPr>
        <w:spacing w:after="70"/>
      </w:pPr>
      <w:r>
        <w:rPr>
          <w:rFonts w:ascii="Georgia" w:cs="Georgia" w:eastAsia="Georgia" w:hAnsi="Georgia"/>
          <w:color w:val="282C34"/>
          <w:sz w:val="21"/>
          <w:szCs w:val="21"/>
        </w:rPr>
        <w:t xml:space="preserve">Develop and deliver relevant training.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legislation and regulatory assessment procedures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Assessment of causality, signals and aggregate data</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IX (Rev 1, 2017); EMA GVP Module VII (Rev 1, 2013)</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Regulatory action and risk communication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XV (Rev 1, 2017)</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Nomenclature and coding standards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MedDRA (ICH/MSSO; v29.0, Mar 2026); ISO IDMP (ISO 11615/11616/11238/11239/11240)</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Risk management planning (GVP Module V): RMP structure and lifecycle</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 (Rev 2, 2017)</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Audits and regulatory inspections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 EMA GVP Module III (Rev 1, 2014)</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Safety database administration and configuration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E2B(R3) (v5.02, 2016); EMA EudraVigilance</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Training, education and capacity building</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policy, legislation and guideline development</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Dir 2001/83/EC (as amended by Dir 2010/84/EU); Reg (EC) 726/2004 (as amended by Reg (EU) 1235/2010)</w:t>
            </w:r>
          </w:p>
        </w:tc>
      </w:tr>
    </w:tbl>
    <w:p>
      <w:r>
        <w:br w:type="page"/>
      </w:r>
    </w:p>
    <w:p>
      <w:pPr>
        <w:spacing w:after="140" w:before="360"/>
      </w:pPr>
      <w:r>
        <w:rPr>
          <w:rFonts w:ascii="IBM Plex Sans" w:cs="IBM Plex Sans" w:eastAsia="IBM Plex Sans" w:hAnsi="IBM Plex Sans"/>
          <w:b/>
          <w:bCs/>
          <w:color w:val="51BEC7"/>
          <w:sz w:val="26"/>
          <w:szCs w:val="26"/>
        </w:rPr>
        <w:t xml:space="preserve">43. Senior Researcher</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S.A.SR</w:t>
      </w:r>
      <w:r>
        <w:rPr>
          <w:rFonts w:ascii="Georgia" w:cs="Georgia" w:eastAsia="Georgia" w:hAnsi="Georgia"/>
          <w:i/>
          <w:iCs/>
          <w:color w:val="6B7280"/>
          <w:sz w:val="18"/>
          <w:szCs w:val="18"/>
        </w:rPr>
        <w:t xml:space="preserve">    Scientific · Academia</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spacing w:after="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Senior Research Specialist; Research Associate</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Plan and implement operations to achieve the highest quality and scientific level within the responsible research department.</w:t>
      </w:r>
    </w:p>
    <w:p>
      <w:pPr>
        <w:pStyle w:val="ListParagraph"/>
        <w:numPr>
          <w:ilvl w:val="0"/>
          <w:numId w:val="3"/>
        </w:numPr>
        <w:spacing w:after="70"/>
      </w:pPr>
      <w:r>
        <w:rPr>
          <w:rFonts w:ascii="Georgia" w:cs="Georgia" w:eastAsia="Georgia" w:hAnsi="Georgia"/>
          <w:color w:val="282C34"/>
          <w:sz w:val="21"/>
          <w:szCs w:val="21"/>
        </w:rPr>
        <w:t xml:space="preserve">Review and author academic publications, study protocols, and reports.</w:t>
      </w:r>
    </w:p>
    <w:p>
      <w:pPr>
        <w:pStyle w:val="ListParagraph"/>
        <w:numPr>
          <w:ilvl w:val="0"/>
          <w:numId w:val="3"/>
        </w:numPr>
        <w:spacing w:after="70"/>
      </w:pPr>
      <w:r>
        <w:rPr>
          <w:rFonts w:ascii="Georgia" w:cs="Georgia" w:eastAsia="Georgia" w:hAnsi="Georgia"/>
          <w:color w:val="282C34"/>
          <w:sz w:val="21"/>
          <w:szCs w:val="21"/>
        </w:rPr>
        <w:t xml:space="preserve">Consult medical and regulatory affairs.</w:t>
      </w:r>
    </w:p>
    <w:p>
      <w:pPr>
        <w:pStyle w:val="ListParagraph"/>
        <w:numPr>
          <w:ilvl w:val="0"/>
          <w:numId w:val="3"/>
        </w:numPr>
        <w:spacing w:after="70"/>
      </w:pPr>
      <w:r>
        <w:rPr>
          <w:rFonts w:ascii="Georgia" w:cs="Georgia" w:eastAsia="Georgia" w:hAnsi="Georgia"/>
          <w:color w:val="282C34"/>
          <w:sz w:val="21"/>
          <w:szCs w:val="21"/>
        </w:rPr>
        <w:t xml:space="preserve">Mentor safety advisers regarding time management and quality performance.</w:t>
      </w:r>
    </w:p>
    <w:p>
      <w:pPr>
        <w:pStyle w:val="ListParagraph"/>
        <w:numPr>
          <w:ilvl w:val="0"/>
          <w:numId w:val="3"/>
        </w:numPr>
        <w:spacing w:after="70"/>
      </w:pPr>
      <w:r>
        <w:rPr>
          <w:rFonts w:ascii="Georgia" w:cs="Georgia" w:eastAsia="Georgia" w:hAnsi="Georgia"/>
          <w:color w:val="282C34"/>
          <w:sz w:val="21"/>
          <w:szCs w:val="21"/>
        </w:rPr>
        <w:t xml:space="preserve">Participate at internal and public meetings, seminars, and university-level courses.</w:t>
      </w:r>
    </w:p>
    <w:p>
      <w:pPr>
        <w:pStyle w:val="ListParagraph"/>
        <w:numPr>
          <w:ilvl w:val="0"/>
          <w:numId w:val="3"/>
        </w:numPr>
        <w:spacing w:after="70"/>
      </w:pPr>
      <w:r>
        <w:rPr>
          <w:rFonts w:ascii="Georgia" w:cs="Georgia" w:eastAsia="Georgia" w:hAnsi="Georgia"/>
          <w:color w:val="282C34"/>
          <w:sz w:val="21"/>
          <w:szCs w:val="21"/>
        </w:rPr>
        <w:t xml:space="preserve">Serve as a safety representative in communications with the regulatory authorities</w:t>
      </w:r>
    </w:p>
    <w:p>
      <w:pPr>
        <w:pStyle w:val="ListParagraph"/>
        <w:numPr>
          <w:ilvl w:val="0"/>
          <w:numId w:val="3"/>
        </w:numPr>
        <w:spacing w:after="70"/>
      </w:pPr>
      <w:r>
        <w:rPr>
          <w:rFonts w:ascii="Georgia" w:cs="Georgia" w:eastAsia="Georgia" w:hAnsi="Georgia"/>
          <w:color w:val="282C34"/>
          <w:sz w:val="21"/>
          <w:szCs w:val="21"/>
        </w:rPr>
        <w:t xml:space="preserve">Develop and deliver relevant training.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curriculum and educational methods</w:t>
            </w:r>
            <w:r>
              <w:rPr>
                <w:rFonts w:ascii="IBM Plex Sans" w:cs="IBM Plex Sans" w:eastAsia="IBM Plex Sans" w:hAnsi="IBM Plex Sans"/>
                <w:b/>
                <w:bCs/>
                <w:color w:val="C0392B"/>
                <w:sz w:val="13"/>
                <w:szCs w:val="13"/>
              </w:rPr>
              <w:t xml:space="preserve">  VERIFY FIT</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science and research methodology</w:t>
            </w:r>
            <w:r>
              <w:rPr>
                <w:rFonts w:ascii="IBM Plex Sans" w:cs="IBM Plex Sans" w:eastAsia="IBM Plex Sans" w:hAnsi="IBM Plex Sans"/>
                <w:b/>
                <w:bCs/>
                <w:color w:val="B8860B"/>
                <w:sz w:val="13"/>
                <w:szCs w:val="13"/>
              </w:rPr>
              <w:t xml:space="preserve">  NEW CITATION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ENCePP Guide on Methodological Standards (Rev 11, 2023); STROBE Statement (von Elm et al., 2007)</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Regulatory framework and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Scientific writing and publication</w:t>
            </w:r>
            <w:r>
              <w:rPr>
                <w:rFonts w:ascii="IBM Plex Sans" w:cs="IBM Plex Sans" w:eastAsia="IBM Plex Sans" w:hAnsi="IBM Plex Sans"/>
                <w:b/>
                <w:bCs/>
                <w:color w:val="B8860B"/>
                <w:sz w:val="13"/>
                <w:szCs w:val="13"/>
              </w:rPr>
              <w:t xml:space="preserve">  NEW CITATION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ICMJE Recommendations (Jan 2026)</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Training, education and capacity building</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bl>
    <w:p>
      <w:r>
        <w:br w:type="page"/>
      </w:r>
    </w:p>
    <w:p>
      <w:pPr>
        <w:spacing w:after="140" w:before="360"/>
      </w:pPr>
      <w:r>
        <w:rPr>
          <w:rFonts w:ascii="IBM Plex Sans" w:cs="IBM Plex Sans" w:eastAsia="IBM Plex Sans" w:hAnsi="IBM Plex Sans"/>
          <w:b/>
          <w:bCs/>
          <w:color w:val="51BEC7"/>
          <w:sz w:val="26"/>
          <w:szCs w:val="26"/>
        </w:rPr>
        <w:t xml:space="preserve">44. PV Scientist</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S.A.SC</w:t>
      </w:r>
      <w:r>
        <w:rPr>
          <w:rFonts w:ascii="Georgia" w:cs="Georgia" w:eastAsia="Georgia" w:hAnsi="Georgia"/>
          <w:i/>
          <w:iCs/>
          <w:color w:val="6B7280"/>
          <w:sz w:val="18"/>
          <w:szCs w:val="18"/>
        </w:rPr>
        <w:t xml:space="preserve">    Scientific · Academia</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spacing w:after="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Drug Safety Scientist; Safety Scientist</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Support safety surveillance, aggregate data review, and reporting activities.</w:t>
      </w:r>
    </w:p>
    <w:p>
      <w:pPr>
        <w:pStyle w:val="ListParagraph"/>
        <w:numPr>
          <w:ilvl w:val="0"/>
          <w:numId w:val="3"/>
        </w:numPr>
        <w:spacing w:after="70"/>
      </w:pPr>
      <w:r>
        <w:rPr>
          <w:rFonts w:ascii="Georgia" w:cs="Georgia" w:eastAsia="Georgia" w:hAnsi="Georgia"/>
          <w:color w:val="282C34"/>
          <w:sz w:val="21"/>
          <w:szCs w:val="21"/>
        </w:rPr>
        <w:t xml:space="preserve">Use scientific expertise and medical background to integrate case-related information including medical conditions, lab results and procedures and effectively identify potential signals in collaboration with their manager and the safety physician/medical staff.</w:t>
      </w:r>
    </w:p>
    <w:p>
      <w:pPr>
        <w:pStyle w:val="ListParagraph"/>
        <w:numPr>
          <w:ilvl w:val="0"/>
          <w:numId w:val="3"/>
        </w:numPr>
        <w:spacing w:after="70"/>
      </w:pPr>
      <w:r>
        <w:rPr>
          <w:rFonts w:ascii="Georgia" w:cs="Georgia" w:eastAsia="Georgia" w:hAnsi="Georgia"/>
          <w:color w:val="282C34"/>
          <w:sz w:val="21"/>
          <w:szCs w:val="21"/>
        </w:rPr>
        <w:t xml:space="preserve">On request assist in the preparation of safety-related sections and associated documentation for clinical and regulatory documents (including clinical study protocols, patient informed consent forms, clinical study final reports, annual reports, DSUR, integrated summaries of safety, RMPs and clinical expert reports).</w:t>
      </w:r>
    </w:p>
    <w:p>
      <w:pPr>
        <w:pStyle w:val="ListParagraph"/>
        <w:numPr>
          <w:ilvl w:val="0"/>
          <w:numId w:val="3"/>
        </w:numPr>
        <w:spacing w:after="70"/>
      </w:pPr>
      <w:r>
        <w:rPr>
          <w:rFonts w:ascii="Georgia" w:cs="Georgia" w:eastAsia="Georgia" w:hAnsi="Georgia"/>
          <w:color w:val="282C34"/>
          <w:sz w:val="21"/>
          <w:szCs w:val="21"/>
        </w:rPr>
        <w:t xml:space="preserve">Participate in internal PV committee meetings and joint safety meetings with internal/external stakeholders.</w:t>
      </w:r>
    </w:p>
    <w:p>
      <w:pPr>
        <w:pStyle w:val="ListParagraph"/>
        <w:numPr>
          <w:ilvl w:val="0"/>
          <w:numId w:val="3"/>
        </w:numPr>
        <w:spacing w:after="70"/>
      </w:pPr>
      <w:r>
        <w:rPr>
          <w:rFonts w:ascii="Georgia" w:cs="Georgia" w:eastAsia="Georgia" w:hAnsi="Georgia"/>
          <w:color w:val="282C34"/>
          <w:sz w:val="21"/>
          <w:szCs w:val="21"/>
        </w:rPr>
        <w:t xml:space="preserve">On request review the safety data reports for scientific accuracy and verify data against source documents.</w:t>
      </w:r>
    </w:p>
    <w:p>
      <w:pPr>
        <w:pStyle w:val="ListParagraph"/>
        <w:numPr>
          <w:ilvl w:val="0"/>
          <w:numId w:val="3"/>
        </w:numPr>
        <w:spacing w:after="70"/>
      </w:pPr>
      <w:r>
        <w:rPr>
          <w:rFonts w:ascii="Georgia" w:cs="Georgia" w:eastAsia="Georgia" w:hAnsi="Georgia"/>
          <w:color w:val="282C34"/>
          <w:sz w:val="21"/>
          <w:szCs w:val="21"/>
        </w:rPr>
        <w:t xml:space="preserve">Contribute to the scientific literature by developing novel PV analytics, e.g., signal detection methods.</w:t>
      </w:r>
    </w:p>
    <w:p>
      <w:pPr>
        <w:pStyle w:val="ListParagraph"/>
        <w:numPr>
          <w:ilvl w:val="0"/>
          <w:numId w:val="3"/>
        </w:numPr>
        <w:spacing w:after="70"/>
      </w:pPr>
      <w:r>
        <w:rPr>
          <w:rFonts w:ascii="Georgia" w:cs="Georgia" w:eastAsia="Georgia" w:hAnsi="Georgia"/>
          <w:color w:val="282C34"/>
          <w:sz w:val="21"/>
          <w:szCs w:val="21"/>
        </w:rPr>
        <w:t xml:space="preserve">Perform literature search and evaluation associated with signal investigations.</w:t>
      </w:r>
    </w:p>
    <w:p>
      <w:pPr>
        <w:pStyle w:val="ListParagraph"/>
        <w:numPr>
          <w:ilvl w:val="0"/>
          <w:numId w:val="3"/>
        </w:numPr>
        <w:spacing w:after="70"/>
      </w:pPr>
      <w:r>
        <w:rPr>
          <w:rFonts w:ascii="Georgia" w:cs="Georgia" w:eastAsia="Georgia" w:hAnsi="Georgia"/>
          <w:color w:val="282C34"/>
          <w:sz w:val="21"/>
          <w:szCs w:val="21"/>
        </w:rPr>
        <w:t xml:space="preserve">Track events of special interest and safety commitments associated with aggregate reporting if applicable.</w:t>
      </w:r>
    </w:p>
    <w:p>
      <w:pPr>
        <w:pStyle w:val="ListParagraph"/>
        <w:numPr>
          <w:ilvl w:val="0"/>
          <w:numId w:val="3"/>
        </w:numPr>
        <w:spacing w:after="70"/>
      </w:pPr>
      <w:r>
        <w:rPr>
          <w:rFonts w:ascii="Georgia" w:cs="Georgia" w:eastAsia="Georgia" w:hAnsi="Georgia"/>
          <w:color w:val="282C34"/>
          <w:sz w:val="21"/>
          <w:szCs w:val="21"/>
        </w:rPr>
        <w:t xml:space="preserve">Assist in the creation/revision of department procedures and policies.</w:t>
      </w:r>
    </w:p>
    <w:p>
      <w:pPr>
        <w:pStyle w:val="ListParagraph"/>
        <w:numPr>
          <w:ilvl w:val="0"/>
          <w:numId w:val="3"/>
        </w:numPr>
        <w:spacing w:after="70"/>
      </w:pPr>
      <w:r>
        <w:rPr>
          <w:rFonts w:ascii="Georgia" w:cs="Georgia" w:eastAsia="Georgia" w:hAnsi="Georgia"/>
          <w:color w:val="282C34"/>
          <w:sz w:val="21"/>
          <w:szCs w:val="21"/>
        </w:rPr>
        <w:t xml:space="preserve">Develop and deliver relevant training.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curriculum and educational methods</w:t>
            </w:r>
            <w:r>
              <w:rPr>
                <w:rFonts w:ascii="IBM Plex Sans" w:cs="IBM Plex Sans" w:eastAsia="IBM Plex Sans" w:hAnsi="IBM Plex Sans"/>
                <w:b/>
                <w:bCs/>
                <w:color w:val="C0392B"/>
                <w:sz w:val="13"/>
                <w:szCs w:val="13"/>
              </w:rPr>
              <w:t xml:space="preserve">  VERIFY FIT</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science and research methodology</w:t>
            </w:r>
            <w:r>
              <w:rPr>
                <w:rFonts w:ascii="IBM Plex Sans" w:cs="IBM Plex Sans" w:eastAsia="IBM Plex Sans" w:hAnsi="IBM Plex Sans"/>
                <w:b/>
                <w:bCs/>
                <w:color w:val="B8860B"/>
                <w:sz w:val="13"/>
                <w:szCs w:val="13"/>
              </w:rPr>
              <w:t xml:space="preserve">  NEW CITATION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ENCePP Guide on Methodological Standards (Rev 11, 2023); STROBE Statement (von Elm et al., 2007)</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Regulatory framework and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Scientific writing and publication</w:t>
            </w:r>
            <w:r>
              <w:rPr>
                <w:rFonts w:ascii="IBM Plex Sans" w:cs="IBM Plex Sans" w:eastAsia="IBM Plex Sans" w:hAnsi="IBM Plex Sans"/>
                <w:b/>
                <w:bCs/>
                <w:color w:val="B8860B"/>
                <w:sz w:val="13"/>
                <w:szCs w:val="13"/>
              </w:rPr>
              <w:t xml:space="preserve">  NEW CITATION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ICMJE Recommendations (Jan 2026)</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Signal management process (GVP Module IX)</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IX (Rev 1, 2017)</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Aggregate safety reports (PBRER/PSUR, DSUR)</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VII (Rev 1, 2013); ICH E2C(R2) (PBRER); ICH E2F (DSUR, Step 4 2010)</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Literature monitoring and review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 literature monitoring</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Training, education and capacity building</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Statistical, machine-learning and NLP methods for safety data</w:t>
            </w:r>
            <w:r>
              <w:rPr>
                <w:rFonts w:ascii="IBM Plex Sans" w:cs="IBM Plex Sans" w:eastAsia="IBM Plex Sans" w:hAnsi="IBM Plex Sans"/>
                <w:b/>
                <w:bCs/>
                <w:color w:val="C0392B"/>
                <w:sz w:val="13"/>
                <w:szCs w:val="13"/>
              </w:rPr>
              <w:t xml:space="preserve">  NEW CITATION / · VERIFY FIT (NO SINGLE ML/NLP PV STANDARD)</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CIOMS Working Group VIII (2010); Evans et al. PRR (Pharmacoepidemiol Drug Saf 2001)</w:t>
            </w:r>
          </w:p>
        </w:tc>
      </w:tr>
    </w:tbl>
    <w:p>
      <w:r>
        <w:br w:type="page"/>
      </w:r>
    </w:p>
    <w:p>
      <w:pPr>
        <w:spacing w:after="140" w:before="360"/>
      </w:pPr>
      <w:r>
        <w:rPr>
          <w:rFonts w:ascii="IBM Plex Sans" w:cs="IBM Plex Sans" w:eastAsia="IBM Plex Sans" w:hAnsi="IBM Plex Sans"/>
          <w:b/>
          <w:bCs/>
          <w:color w:val="51BEC7"/>
          <w:sz w:val="26"/>
          <w:szCs w:val="26"/>
        </w:rPr>
        <w:t xml:space="preserve">45. PV Data Scientist</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S.A.DSC</w:t>
      </w:r>
      <w:r>
        <w:rPr>
          <w:rFonts w:ascii="Georgia" w:cs="Georgia" w:eastAsia="Georgia" w:hAnsi="Georgia"/>
          <w:i/>
          <w:iCs/>
          <w:color w:val="6B7280"/>
          <w:sz w:val="18"/>
          <w:szCs w:val="18"/>
        </w:rPr>
        <w:t xml:space="preserve">    Scientific · Academia</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Perform complex simulation, modelling, and implementation of machine learning algorithms, natural language processing applications, network analysis, deep learning frameworks, etc.</w:t>
      </w:r>
    </w:p>
    <w:p>
      <w:pPr>
        <w:pStyle w:val="ListParagraph"/>
        <w:numPr>
          <w:ilvl w:val="0"/>
          <w:numId w:val="3"/>
        </w:numPr>
        <w:spacing w:after="70"/>
      </w:pPr>
      <w:r>
        <w:rPr>
          <w:rFonts w:ascii="Georgia" w:cs="Georgia" w:eastAsia="Georgia" w:hAnsi="Georgia"/>
          <w:color w:val="282C34"/>
          <w:sz w:val="21"/>
          <w:szCs w:val="21"/>
        </w:rPr>
        <w:t xml:space="preserve">Collaborate with IT to understand the implications of relevant architectures for data analytics and data integration platforms.</w:t>
      </w:r>
    </w:p>
    <w:p>
      <w:pPr>
        <w:pStyle w:val="ListParagraph"/>
        <w:numPr>
          <w:ilvl w:val="0"/>
          <w:numId w:val="3"/>
        </w:numPr>
        <w:spacing w:after="70"/>
      </w:pPr>
      <w:r>
        <w:rPr>
          <w:rFonts w:ascii="Georgia" w:cs="Georgia" w:eastAsia="Georgia" w:hAnsi="Georgia"/>
          <w:color w:val="282C34"/>
          <w:sz w:val="21"/>
          <w:szCs w:val="21"/>
        </w:rPr>
        <w:t xml:space="preserve">Analyse diverse internal and external sources for value-adding benefit/risk information concerning products by leveraging complex statistical and predictive models.</w:t>
      </w:r>
    </w:p>
    <w:p>
      <w:pPr>
        <w:pStyle w:val="ListParagraph"/>
        <w:numPr>
          <w:ilvl w:val="0"/>
          <w:numId w:val="3"/>
        </w:numPr>
        <w:spacing w:after="70"/>
      </w:pPr>
      <w:r>
        <w:rPr>
          <w:rFonts w:ascii="Georgia" w:cs="Georgia" w:eastAsia="Georgia" w:hAnsi="Georgia"/>
          <w:color w:val="282C34"/>
          <w:sz w:val="21"/>
          <w:szCs w:val="21"/>
        </w:rPr>
        <w:t xml:space="preserve">Design digital strategies to extract benefit/risk information from unstructured information, including literature, social media, and adverse event source documents.</w:t>
      </w:r>
    </w:p>
    <w:p>
      <w:pPr>
        <w:pStyle w:val="ListParagraph"/>
        <w:numPr>
          <w:ilvl w:val="0"/>
          <w:numId w:val="3"/>
        </w:numPr>
        <w:spacing w:after="70"/>
      </w:pPr>
      <w:r>
        <w:rPr>
          <w:rFonts w:ascii="Georgia" w:cs="Georgia" w:eastAsia="Georgia" w:hAnsi="Georgia"/>
          <w:color w:val="282C34"/>
          <w:sz w:val="21"/>
          <w:szCs w:val="21"/>
        </w:rPr>
        <w:t xml:space="preserve">Generate PV insight by identifying novel product benefit/ risk insights to protect the safety and well-being of patients and consumers.</w:t>
      </w:r>
    </w:p>
    <w:p>
      <w:pPr>
        <w:pStyle w:val="ListParagraph"/>
        <w:numPr>
          <w:ilvl w:val="0"/>
          <w:numId w:val="3"/>
        </w:numPr>
        <w:spacing w:after="70"/>
      </w:pPr>
      <w:r>
        <w:rPr>
          <w:rFonts w:ascii="Georgia" w:cs="Georgia" w:eastAsia="Georgia" w:hAnsi="Georgia"/>
          <w:color w:val="282C34"/>
          <w:sz w:val="21"/>
          <w:szCs w:val="21"/>
        </w:rPr>
        <w:t xml:space="preserve">Ensure principles to guide the appropriate and ethical collection and use of data, securing the scientific integrity of the analyses it generates as well as complying with all applicable data privacy regulations.</w:t>
      </w:r>
    </w:p>
    <w:p>
      <w:pPr>
        <w:pStyle w:val="ListParagraph"/>
        <w:numPr>
          <w:ilvl w:val="0"/>
          <w:numId w:val="3"/>
        </w:numPr>
        <w:spacing w:after="70"/>
      </w:pPr>
      <w:r>
        <w:rPr>
          <w:rFonts w:ascii="Georgia" w:cs="Georgia" w:eastAsia="Georgia" w:hAnsi="Georgia"/>
          <w:color w:val="282C34"/>
          <w:sz w:val="21"/>
          <w:szCs w:val="21"/>
        </w:rPr>
        <w:t xml:space="preserve">Design and implement novel methods for PV.</w:t>
      </w:r>
    </w:p>
    <w:p>
      <w:pPr>
        <w:pStyle w:val="ListParagraph"/>
        <w:numPr>
          <w:ilvl w:val="0"/>
          <w:numId w:val="3"/>
        </w:numPr>
        <w:spacing w:after="70"/>
      </w:pPr>
      <w:r>
        <w:rPr>
          <w:rFonts w:ascii="Georgia" w:cs="Georgia" w:eastAsia="Georgia" w:hAnsi="Georgia"/>
          <w:color w:val="282C34"/>
          <w:sz w:val="21"/>
          <w:szCs w:val="21"/>
        </w:rPr>
        <w:t xml:space="preserve">Support inspection/audit-related activities.</w:t>
      </w:r>
    </w:p>
    <w:p>
      <w:pPr>
        <w:pStyle w:val="ListParagraph"/>
        <w:numPr>
          <w:ilvl w:val="0"/>
          <w:numId w:val="3"/>
        </w:numPr>
        <w:spacing w:after="70"/>
      </w:pPr>
      <w:r>
        <w:rPr>
          <w:rFonts w:ascii="Georgia" w:cs="Georgia" w:eastAsia="Georgia" w:hAnsi="Georgia"/>
          <w:color w:val="282C34"/>
          <w:sz w:val="21"/>
          <w:szCs w:val="21"/>
        </w:rPr>
        <w:t xml:space="preserve">Develop and deliver relevant training.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curriculum and educational methods</w:t>
            </w:r>
            <w:r>
              <w:rPr>
                <w:rFonts w:ascii="IBM Plex Sans" w:cs="IBM Plex Sans" w:eastAsia="IBM Plex Sans" w:hAnsi="IBM Plex Sans"/>
                <w:b/>
                <w:bCs/>
                <w:color w:val="C0392B"/>
                <w:sz w:val="13"/>
                <w:szCs w:val="13"/>
              </w:rPr>
              <w:t xml:space="preserve">  VERIFY FIT</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science and research methodology</w:t>
            </w:r>
            <w:r>
              <w:rPr>
                <w:rFonts w:ascii="IBM Plex Sans" w:cs="IBM Plex Sans" w:eastAsia="IBM Plex Sans" w:hAnsi="IBM Plex Sans"/>
                <w:b/>
                <w:bCs/>
                <w:color w:val="B8860B"/>
                <w:sz w:val="13"/>
                <w:szCs w:val="13"/>
              </w:rPr>
              <w:t xml:space="preserve">  NEW CITATION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ENCePP Guide on Methodological Standards (Rev 11, 2023); STROBE Statement (von Elm et al., 2007)</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Regulatory framework and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Scientific writing and publication</w:t>
            </w:r>
            <w:r>
              <w:rPr>
                <w:rFonts w:ascii="IBM Plex Sans" w:cs="IBM Plex Sans" w:eastAsia="IBM Plex Sans" w:hAnsi="IBM Plex Sans"/>
                <w:b/>
                <w:bCs/>
                <w:color w:val="B8860B"/>
                <w:sz w:val="13"/>
                <w:szCs w:val="13"/>
              </w:rPr>
              <w:t xml:space="preserve">  NEW CITATION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ICMJE Recommendations (Jan 2026)</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Audits and regulatory inspections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 EMA GVP Module III (Rev 1, 2014)</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Literature monitoring and review</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 literature monitoring</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Training, education and capacity building</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Benefit–risk assessment methodology</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E2C(R2) (PBRER)</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Biostatistics and quantitative safety analysis</w:t>
            </w:r>
            <w:r>
              <w:rPr>
                <w:rFonts w:ascii="IBM Plex Sans" w:cs="IBM Plex Sans" w:eastAsia="IBM Plex Sans" w:hAnsi="IBM Plex Sans"/>
                <w:b/>
                <w:bCs/>
                <w:color w:val="B8860B"/>
                <w:sz w:val="13"/>
                <w:szCs w:val="13"/>
              </w:rPr>
              <w:t xml:space="preserve">  NEW CITATION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E9 (1998) / E9(R1) estimands (2019); CIOMS Working Group VIII (2010)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Statistical, machine-learning and NLP methods for safety data</w:t>
            </w:r>
            <w:r>
              <w:rPr>
                <w:rFonts w:ascii="IBM Plex Sans" w:cs="IBM Plex Sans" w:eastAsia="IBM Plex Sans" w:hAnsi="IBM Plex Sans"/>
                <w:b/>
                <w:bCs/>
                <w:color w:val="C0392B"/>
                <w:sz w:val="13"/>
                <w:szCs w:val="13"/>
              </w:rPr>
              <w:t xml:space="preserve">  NEW CITATION / · VERIFY FIT (NO SINGLE ML/NLP PV STANDARD)</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CIOMS Working Group VIII (2010); Evans et al. PRR (Pharmacoepidemiol Drug Saf 2001)</w:t>
            </w:r>
          </w:p>
        </w:tc>
      </w:tr>
    </w:tbl>
    <w:p>
      <w:r>
        <w:br w:type="page"/>
      </w:r>
    </w:p>
    <w:p>
      <w:pPr>
        <w:spacing w:after="140" w:before="360"/>
      </w:pPr>
      <w:r>
        <w:rPr>
          <w:rFonts w:ascii="IBM Plex Sans" w:cs="IBM Plex Sans" w:eastAsia="IBM Plex Sans" w:hAnsi="IBM Plex Sans"/>
          <w:b/>
          <w:bCs/>
          <w:color w:val="51BEC7"/>
          <w:sz w:val="26"/>
          <w:szCs w:val="26"/>
        </w:rPr>
        <w:t xml:space="preserve">46. PV Pharmacoepidemiologist</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S.A.PE</w:t>
      </w:r>
      <w:r>
        <w:rPr>
          <w:rFonts w:ascii="Georgia" w:cs="Georgia" w:eastAsia="Georgia" w:hAnsi="Georgia"/>
          <w:i/>
          <w:iCs/>
          <w:color w:val="6B7280"/>
          <w:sz w:val="18"/>
          <w:szCs w:val="18"/>
        </w:rPr>
        <w:t xml:space="preserve">    Scientific · Academia</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spacing w:after="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PV Research Fellow</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Generate RWE and conduct required epidemiologic studies (e.g., PASS, PAES, PMR, DUS, the effectiveness of REMS and RMMs).</w:t>
      </w:r>
    </w:p>
    <w:p>
      <w:pPr>
        <w:pStyle w:val="ListParagraph"/>
        <w:numPr>
          <w:ilvl w:val="0"/>
          <w:numId w:val="3"/>
        </w:numPr>
        <w:spacing w:after="70"/>
      </w:pPr>
      <w:r>
        <w:rPr>
          <w:rFonts w:ascii="Georgia" w:cs="Georgia" w:eastAsia="Georgia" w:hAnsi="Georgia"/>
          <w:color w:val="282C34"/>
          <w:sz w:val="21"/>
          <w:szCs w:val="21"/>
        </w:rPr>
        <w:t xml:space="preserve">Provide a critical review of relevant published literature.</w:t>
      </w:r>
    </w:p>
    <w:p>
      <w:pPr>
        <w:pStyle w:val="ListParagraph"/>
        <w:numPr>
          <w:ilvl w:val="0"/>
          <w:numId w:val="3"/>
        </w:numPr>
        <w:spacing w:after="70"/>
      </w:pPr>
      <w:r>
        <w:rPr>
          <w:rFonts w:ascii="Georgia" w:cs="Georgia" w:eastAsia="Georgia" w:hAnsi="Georgia"/>
          <w:color w:val="282C34"/>
          <w:sz w:val="21"/>
          <w:szCs w:val="21"/>
        </w:rPr>
        <w:t xml:space="preserve">Build and maintain partnerships with Medical Affairs, Clinical Development, and Regulatory Affairs departments.</w:t>
      </w:r>
    </w:p>
    <w:p>
      <w:pPr>
        <w:pStyle w:val="ListParagraph"/>
        <w:numPr>
          <w:ilvl w:val="0"/>
          <w:numId w:val="3"/>
        </w:numPr>
        <w:spacing w:after="70"/>
      </w:pPr>
      <w:r>
        <w:rPr>
          <w:rFonts w:ascii="Georgia" w:cs="Georgia" w:eastAsia="Georgia" w:hAnsi="Georgia"/>
          <w:color w:val="282C34"/>
          <w:sz w:val="21"/>
          <w:szCs w:val="21"/>
        </w:rPr>
        <w:t xml:space="preserve">Keep up to date with the latest epidemiologic methods and resources to be able to be responsive with cross-functional teams and to guide decision making where needed.</w:t>
      </w:r>
    </w:p>
    <w:p>
      <w:pPr>
        <w:pStyle w:val="ListParagraph"/>
        <w:numPr>
          <w:ilvl w:val="0"/>
          <w:numId w:val="3"/>
        </w:numPr>
        <w:spacing w:after="70"/>
      </w:pPr>
      <w:r>
        <w:rPr>
          <w:rFonts w:ascii="Georgia" w:cs="Georgia" w:eastAsia="Georgia" w:hAnsi="Georgia"/>
          <w:color w:val="282C34"/>
          <w:sz w:val="21"/>
          <w:szCs w:val="21"/>
        </w:rPr>
        <w:t xml:space="preserve">Participate in inspection/audit related readiness activities and provide support for internal and external PV audits.</w:t>
      </w:r>
    </w:p>
    <w:p>
      <w:pPr>
        <w:pStyle w:val="ListParagraph"/>
        <w:numPr>
          <w:ilvl w:val="0"/>
          <w:numId w:val="3"/>
        </w:numPr>
        <w:spacing w:after="70"/>
      </w:pPr>
      <w:r>
        <w:rPr>
          <w:rFonts w:ascii="Georgia" w:cs="Georgia" w:eastAsia="Georgia" w:hAnsi="Georgia"/>
          <w:color w:val="282C34"/>
          <w:sz w:val="21"/>
          <w:szCs w:val="21"/>
        </w:rPr>
        <w:t xml:space="preserve">Develop and deliver relevant training.</w:t>
      </w:r>
    </w:p>
    <w:p>
      <w:pPr>
        <w:pStyle w:val="ListParagraph"/>
        <w:numPr>
          <w:ilvl w:val="0"/>
          <w:numId w:val="3"/>
        </w:numPr>
        <w:spacing w:after="70"/>
      </w:pPr>
      <w:r>
        <w:rPr>
          <w:rFonts w:ascii="Georgia" w:cs="Georgia" w:eastAsia="Georgia" w:hAnsi="Georgia"/>
          <w:color w:val="282C34"/>
          <w:sz w:val="21"/>
          <w:szCs w:val="21"/>
        </w:rPr>
        <w:t xml:space="preserve">Contribute, participate, and support team meetings, including materials preparation, meeting minutes writing, and action item tracking.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curriculum and educational methods</w:t>
            </w:r>
            <w:r>
              <w:rPr>
                <w:rFonts w:ascii="IBM Plex Sans" w:cs="IBM Plex Sans" w:eastAsia="IBM Plex Sans" w:hAnsi="IBM Plex Sans"/>
                <w:b/>
                <w:bCs/>
                <w:color w:val="C0392B"/>
                <w:sz w:val="13"/>
                <w:szCs w:val="13"/>
              </w:rPr>
              <w:t xml:space="preserve">  VERIFY FIT</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science and research methodology</w:t>
            </w:r>
            <w:r>
              <w:rPr>
                <w:rFonts w:ascii="IBM Plex Sans" w:cs="IBM Plex Sans" w:eastAsia="IBM Plex Sans" w:hAnsi="IBM Plex Sans"/>
                <w:b/>
                <w:bCs/>
                <w:color w:val="B8860B"/>
                <w:sz w:val="13"/>
                <w:szCs w:val="13"/>
              </w:rPr>
              <w:t xml:space="preserve">  NEW CITATION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ENCePP Guide on Methodological Standards (Rev 11, 2023); STROBE Statement (von Elm et al., 2007)</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Regulatory framework and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Scientific writing and publication</w:t>
            </w:r>
            <w:r>
              <w:rPr>
                <w:rFonts w:ascii="IBM Plex Sans" w:cs="IBM Plex Sans" w:eastAsia="IBM Plex Sans" w:hAnsi="IBM Plex Sans"/>
                <w:b/>
                <w:bCs/>
                <w:color w:val="B8860B"/>
                <w:sz w:val="13"/>
                <w:szCs w:val="13"/>
              </w:rPr>
              <w:t xml:space="preserve">  NEW CITATION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ICMJE Recommendations (Jan 2026)</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Risk management planning (GVP Module V): RMP structure and lifecycle</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 (Rev 2, 2017)</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Audits and regulatory inspections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 EMA GVP Module III (Rev 1, 2014)</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Literature monitoring and review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 literature monitoring</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Training, education and capacity building</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Budgeting, resourcing and business continuity</w:t>
            </w:r>
            <w:r>
              <w:rPr>
                <w:rFonts w:ascii="IBM Plex Sans" w:cs="IBM Plex Sans" w:eastAsia="IBM Plex Sans" w:hAnsi="IBM Plex Sans"/>
                <w:b/>
                <w:bCs/>
                <w:color w:val="B8860B"/>
                <w:sz w:val="13"/>
                <w:szCs w:val="13"/>
              </w:rPr>
              <w:t xml:space="preserve">  MANAGEMENT COMPETENCY (NO EXTERNAL REGULATORY SOURCE)</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Post-authorisation safety studies (PASS/PAES)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VIII (Rev 3, 2017)</w:t>
            </w:r>
          </w:p>
        </w:tc>
      </w:tr>
    </w:tbl>
    <w:p>
      <w:r>
        <w:br w:type="page"/>
      </w:r>
    </w:p>
    <w:p>
      <w:pPr>
        <w:spacing w:after="140" w:before="360"/>
      </w:pPr>
      <w:r>
        <w:rPr>
          <w:rFonts w:ascii="IBM Plex Sans" w:cs="IBM Plex Sans" w:eastAsia="IBM Plex Sans" w:hAnsi="IBM Plex Sans"/>
          <w:b/>
          <w:bCs/>
          <w:color w:val="51BEC7"/>
          <w:sz w:val="26"/>
          <w:szCs w:val="26"/>
        </w:rPr>
        <w:t xml:space="preserve">47. PV Lecturer</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S.A.PVL</w:t>
      </w:r>
      <w:r>
        <w:rPr>
          <w:rFonts w:ascii="Georgia" w:cs="Georgia" w:eastAsia="Georgia" w:hAnsi="Georgia"/>
          <w:i/>
          <w:iCs/>
          <w:color w:val="6B7280"/>
          <w:sz w:val="18"/>
          <w:szCs w:val="18"/>
        </w:rPr>
        <w:t xml:space="preserve">    Scientific · Academia</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spacing w:after="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Regulatory Science Instructor; PV Instructor</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Generated DRAFT. Job description tightened (fixes “a PV”, removes duplication); academia citations depend heavily on the WHO-curriculum reference (flagged VERIFY) and two topics need a source (PROPOSED).</w:t>
      </w:r>
    </w:p>
    <w:p>
      <w:pPr>
        <w:spacing w:after="80" w:before="80"/>
      </w:pPr>
      <w:r>
        <w:rPr>
          <w:rFonts w:ascii="IBM Plex Sans" w:cs="IBM Plex Sans" w:eastAsia="IBM Plex Sans" w:hAnsi="IBM Plex Sans"/>
          <w:b/>
          <w:bCs/>
          <w:color w:val="282C34"/>
          <w:sz w:val="21"/>
          <w:szCs w:val="21"/>
        </w:rPr>
        <w:t xml:space="preserve">Job description — v2 (revised wording)</w:t>
      </w:r>
    </w:p>
    <w:p>
      <w:pPr>
        <w:pStyle w:val="ListParagraph"/>
        <w:numPr>
          <w:ilvl w:val="0"/>
          <w:numId w:val="3"/>
        </w:numPr>
        <w:spacing w:after="70"/>
      </w:pPr>
      <w:r>
        <w:rPr>
          <w:rFonts w:ascii="Georgia" w:cs="Georgia" w:eastAsia="Georgia" w:hAnsi="Georgia"/>
          <w:color w:val="282C34"/>
          <w:sz w:val="21"/>
          <w:szCs w:val="21"/>
        </w:rPr>
        <w:t xml:space="preserve">Teach university students the theory and practice of pharmacovigilance.</w:t>
      </w:r>
    </w:p>
    <w:p>
      <w:pPr>
        <w:pStyle w:val="ListParagraph"/>
        <w:numPr>
          <w:ilvl w:val="0"/>
          <w:numId w:val="3"/>
        </w:numPr>
        <w:spacing w:after="70"/>
      </w:pPr>
      <w:r>
        <w:rPr>
          <w:rFonts w:ascii="Georgia" w:cs="Georgia" w:eastAsia="Georgia" w:hAnsi="Georgia"/>
          <w:color w:val="282C34"/>
          <w:sz w:val="21"/>
          <w:szCs w:val="21"/>
        </w:rPr>
        <w:t xml:space="preserve">Interpret and analyse current data (market data, scientific papers, requirements, questionnaires) to assess developments and innovation in the field.</w:t>
      </w:r>
    </w:p>
    <w:p>
      <w:pPr>
        <w:pStyle w:val="ListParagraph"/>
        <w:numPr>
          <w:ilvl w:val="0"/>
          <w:numId w:val="3"/>
        </w:numPr>
        <w:spacing w:after="70"/>
      </w:pPr>
      <w:r>
        <w:rPr>
          <w:rFonts w:ascii="Georgia" w:cs="Georgia" w:eastAsia="Georgia" w:hAnsi="Georgia"/>
          <w:color w:val="282C34"/>
          <w:sz w:val="21"/>
          <w:szCs w:val="21"/>
        </w:rPr>
        <w:t xml:space="preserve">Interpret and analyse data collected during testing to formulate conclusions, new insights or solutions.</w:t>
      </w:r>
    </w:p>
    <w:p>
      <w:pPr>
        <w:pStyle w:val="ListParagraph"/>
        <w:numPr>
          <w:ilvl w:val="0"/>
          <w:numId w:val="3"/>
        </w:numPr>
        <w:spacing w:after="70"/>
      </w:pPr>
      <w:r>
        <w:rPr>
          <w:rFonts w:ascii="Georgia" w:cs="Georgia" w:eastAsia="Georgia" w:hAnsi="Georgia"/>
          <w:color w:val="282C34"/>
          <w:sz w:val="21"/>
          <w:szCs w:val="21"/>
        </w:rPr>
        <w:t xml:space="preserve">Employ varied teaching approaches, learning styles and channels to instruct students.</w:t>
      </w:r>
    </w:p>
    <w:p>
      <w:pPr>
        <w:pStyle w:val="ListParagraph"/>
        <w:numPr>
          <w:ilvl w:val="0"/>
          <w:numId w:val="3"/>
        </w:numPr>
        <w:spacing w:after="70"/>
      </w:pPr>
      <w:r>
        <w:rPr>
          <w:rFonts w:ascii="Georgia" w:cs="Georgia" w:eastAsia="Georgia" w:hAnsi="Georgia"/>
          <w:color w:val="282C34"/>
          <w:sz w:val="21"/>
          <w:szCs w:val="21"/>
        </w:rPr>
        <w:t xml:space="preserve">Deliver pharmacovigilance training and capacity building.</w:t>
      </w:r>
    </w:p>
    <w:p>
      <w:pPr>
        <w:pStyle w:val="ListParagraph"/>
        <w:numPr>
          <w:ilvl w:val="0"/>
          <w:numId w:val="3"/>
        </w:numPr>
        <w:spacing w:after="70"/>
      </w:pPr>
      <w:r>
        <w:rPr>
          <w:rFonts w:ascii="Georgia" w:cs="Georgia" w:eastAsia="Georgia" w:hAnsi="Georgia"/>
          <w:color w:val="282C34"/>
          <w:sz w:val="21"/>
          <w:szCs w:val="21"/>
        </w:rPr>
        <w:t xml:space="preserve">Monitor developments in pharmacovigilance, keeping up with new research and regulations.</w:t>
      </w:r>
    </w:p>
    <w:p>
      <w:pPr>
        <w:pStyle w:val="ListParagraph"/>
        <w:numPr>
          <w:ilvl w:val="0"/>
          <w:numId w:val="3"/>
        </w:numPr>
        <w:spacing w:after="70"/>
      </w:pPr>
      <w:r>
        <w:rPr>
          <w:rFonts w:ascii="Georgia" w:cs="Georgia" w:eastAsia="Georgia" w:hAnsi="Georgia"/>
          <w:color w:val="282C34"/>
          <w:sz w:val="21"/>
          <w:szCs w:val="21"/>
        </w:rPr>
        <w:t xml:space="preserve">Cooperate with other pharmacovigilance education professionals.</w:t>
      </w:r>
    </w:p>
    <w:p>
      <w:pPr>
        <w:pStyle w:val="ListParagraph"/>
        <w:numPr>
          <w:ilvl w:val="0"/>
          <w:numId w:val="3"/>
        </w:numPr>
        <w:spacing w:after="70"/>
      </w:pPr>
      <w:r>
        <w:rPr>
          <w:rFonts w:ascii="Georgia" w:cs="Georgia" w:eastAsia="Georgia" w:hAnsi="Georgia"/>
          <w:color w:val="282C34"/>
          <w:sz w:val="21"/>
          <w:szCs w:val="21"/>
        </w:rPr>
        <w:t xml:space="preserve">Contribute to and support team meetings, including materials preparation, minutes and action-item tracking.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GVP overview</w:t>
            </w:r>
            <w:r>
              <w:rPr>
                <w:rFonts w:ascii="IBM Plex Sans" w:cs="IBM Plex Sans" w:eastAsia="IBM Plex Sans" w:hAnsi="IBM Plex Sans"/>
                <w:b/>
                <w:bCs/>
                <w:color w:val="B8860B"/>
                <w:sz w:val="13"/>
                <w:szCs w:val="13"/>
              </w:rPr>
              <w:t xml:space="preserve">  CURRENCY</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Reg (EC) 726/2004 &amp; Dir 2001/83/EC, as amended</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PV system and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ICSR management and regulatory reporting timelines</w:t>
            </w:r>
            <w:r>
              <w:rPr>
                <w:rFonts w:ascii="IBM Plex Sans" w:cs="IBM Plex Sans" w:eastAsia="IBM Plex Sans" w:hAnsi="IBM Plex Sans"/>
                <w:b/>
                <w:bCs/>
                <w:color w:val="B8860B"/>
                <w:sz w:val="13"/>
                <w:szCs w:val="13"/>
              </w:rPr>
              <w:t xml:space="preserve">  CURRENCY</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ICH E2B(R3)</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curriculum and educational methods</w:t>
            </w:r>
            <w:r>
              <w:rPr>
                <w:rFonts w:ascii="IBM Plex Sans" w:cs="IBM Plex Sans" w:eastAsia="IBM Plex Sans" w:hAnsi="IBM Plex Sans"/>
                <w:b/>
                <w:bCs/>
                <w:color w:val="B8860B"/>
                <w:sz w:val="13"/>
                <w:szCs w:val="13"/>
              </w:rPr>
              <w:t xml:space="preserve">  VERIFY</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curriculum — citation imprecise; confirm exact title</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science and research methodology</w:t>
            </w:r>
            <w:r>
              <w:rPr>
                <w:rFonts w:ascii="IBM Plex Sans" w:cs="IBM Plex Sans" w:eastAsia="IBM Plex Sans" w:hAnsi="IBM Plex Sans"/>
                <w:b/>
                <w:bCs/>
                <w:color w:val="B8860B"/>
                <w:sz w:val="13"/>
                <w:szCs w:val="13"/>
              </w:rPr>
              <w:t xml:space="preserve">  PROPOSED</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No anchor in v0.3 — proposed: WHO-UMC methods; ISoP journal Drug Safety</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Regulatory framework and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Scientific writing and publication</w:t>
            </w:r>
            <w:r>
              <w:rPr>
                <w:rFonts w:ascii="IBM Plex Sans" w:cs="IBM Plex Sans" w:eastAsia="IBM Plex Sans" w:hAnsi="IBM Plex Sans"/>
                <w:b/>
                <w:bCs/>
                <w:color w:val="B8860B"/>
                <w:sz w:val="13"/>
                <w:szCs w:val="13"/>
              </w:rPr>
              <w:t xml:space="preserve">  PROPOSED</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No anchor in v0.3 — proposed: ICMJE Recommendations</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Training, education and capacity building</w:t>
            </w:r>
            <w:r>
              <w:rPr>
                <w:rFonts w:ascii="IBM Plex Sans" w:cs="IBM Plex Sans" w:eastAsia="IBM Plex Sans" w:hAnsi="IBM Plex Sans"/>
                <w:b/>
                <w:bCs/>
                <w:color w:val="B8860B"/>
                <w:sz w:val="13"/>
                <w:szCs w:val="13"/>
              </w:rPr>
              <w:t xml:space="preserve">  VERIFY</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curriculum — citation imprecise</w:t>
            </w:r>
          </w:p>
        </w:tc>
      </w:tr>
    </w:tbl>
    <w:p>
      <w:r>
        <w:br w:type="page"/>
      </w:r>
    </w:p>
    <w:p>
      <w:pPr>
        <w:spacing w:after="140" w:before="360"/>
      </w:pPr>
      <w:r>
        <w:rPr>
          <w:rFonts w:ascii="IBM Plex Sans" w:cs="IBM Plex Sans" w:eastAsia="IBM Plex Sans" w:hAnsi="IBM Plex Sans"/>
          <w:b/>
          <w:bCs/>
          <w:color w:val="51BEC7"/>
          <w:sz w:val="26"/>
          <w:szCs w:val="26"/>
        </w:rPr>
        <w:t xml:space="preserve">48. Medication Safety Officer</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S.H.MSO</w:t>
      </w:r>
      <w:r>
        <w:rPr>
          <w:rFonts w:ascii="Georgia" w:cs="Georgia" w:eastAsia="Georgia" w:hAnsi="Georgia"/>
          <w:i/>
          <w:iCs/>
          <w:color w:val="6B7280"/>
          <w:sz w:val="18"/>
          <w:szCs w:val="18"/>
        </w:rPr>
        <w:t xml:space="preserve">    Scientific · Healthcare</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spacing w:after="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Drug Safety Officer; PV Clinical Officer</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Generated DRAFT, now on the Healthcare (hospital medication-safety) template. The earlier finding — no Healthcare template, so this hospital role inherited the industry “data-management” topics — is RESOLVED: role-specific topics are re-authored for a hospital setting. Sources verified against their issuing bodies and refreshed to the in-force version; confirm each topic→source fit and the proposed levels on review.</w:t>
      </w:r>
    </w:p>
    <w:p>
      <w:pPr>
        <w:spacing w:after="80" w:before="80"/>
      </w:pPr>
      <w:r>
        <w:rPr>
          <w:rFonts w:ascii="IBM Plex Sans" w:cs="IBM Plex Sans" w:eastAsia="IBM Plex Sans" w:hAnsi="IBM Plex Sans"/>
          <w:b/>
          <w:bCs/>
          <w:color w:val="282C34"/>
          <w:sz w:val="21"/>
          <w:szCs w:val="21"/>
        </w:rPr>
        <w:t xml:space="preserve">Job description — v2 (revised wording)</w:t>
      </w:r>
    </w:p>
    <w:p>
      <w:pPr>
        <w:pStyle w:val="ListParagraph"/>
        <w:numPr>
          <w:ilvl w:val="0"/>
          <w:numId w:val="3"/>
        </w:numPr>
        <w:spacing w:after="70"/>
      </w:pPr>
      <w:r>
        <w:rPr>
          <w:rFonts w:ascii="Georgia" w:cs="Georgia" w:eastAsia="Georgia" w:hAnsi="Georgia"/>
          <w:color w:val="282C34"/>
          <w:sz w:val="21"/>
          <w:szCs w:val="21"/>
        </w:rPr>
        <w:t xml:space="preserve">Work with medical, pharmacy, nursing and other relevant healthcare staff.</w:t>
      </w:r>
    </w:p>
    <w:p>
      <w:pPr>
        <w:pStyle w:val="ListParagraph"/>
        <w:numPr>
          <w:ilvl w:val="0"/>
          <w:numId w:val="3"/>
        </w:numPr>
        <w:spacing w:after="70"/>
      </w:pPr>
      <w:r>
        <w:rPr>
          <w:rFonts w:ascii="Georgia" w:cs="Georgia" w:eastAsia="Georgia" w:hAnsi="Georgia"/>
          <w:color w:val="282C34"/>
          <w:sz w:val="21"/>
          <w:szCs w:val="21"/>
        </w:rPr>
        <w:t xml:space="preserve">Guide the design, implementation, maintenance and evaluation of safe medication-use systems within the hospital.</w:t>
      </w:r>
    </w:p>
    <w:p>
      <w:pPr>
        <w:pStyle w:val="ListParagraph"/>
        <w:numPr>
          <w:ilvl w:val="0"/>
          <w:numId w:val="3"/>
        </w:numPr>
        <w:spacing w:after="70"/>
      </w:pPr>
      <w:r>
        <w:rPr>
          <w:rFonts w:ascii="Georgia" w:cs="Georgia" w:eastAsia="Georgia" w:hAnsi="Georgia"/>
          <w:color w:val="282C34"/>
          <w:sz w:val="21"/>
          <w:szCs w:val="21"/>
        </w:rPr>
        <w:t xml:space="preserve">Work collaboratively across the healthcare team, including pharmacists, nursing and medical leadership, on patient safety.</w:t>
      </w:r>
    </w:p>
    <w:p>
      <w:pPr>
        <w:pStyle w:val="ListParagraph"/>
        <w:numPr>
          <w:ilvl w:val="0"/>
          <w:numId w:val="3"/>
        </w:numPr>
        <w:spacing w:after="70"/>
      </w:pPr>
      <w:r>
        <w:rPr>
          <w:rFonts w:ascii="Georgia" w:cs="Georgia" w:eastAsia="Georgia" w:hAnsi="Georgia"/>
          <w:color w:val="282C34"/>
          <w:sz w:val="21"/>
          <w:szCs w:val="21"/>
        </w:rPr>
        <w:t xml:space="preserve">Assess medication-use processes, identify opportunities to improve medication safety, and design and implement practice changes for system failures.</w:t>
      </w:r>
    </w:p>
    <w:p>
      <w:pPr>
        <w:pStyle w:val="ListParagraph"/>
        <w:numPr>
          <w:ilvl w:val="0"/>
          <w:numId w:val="3"/>
        </w:numPr>
        <w:spacing w:after="70"/>
      </w:pPr>
      <w:r>
        <w:rPr>
          <w:rFonts w:ascii="Georgia" w:cs="Georgia" w:eastAsia="Georgia" w:hAnsi="Georgia"/>
          <w:color w:val="282C34"/>
          <w:sz w:val="21"/>
          <w:szCs w:val="21"/>
        </w:rPr>
        <w:t xml:space="preserve">Serve as subject-matter expert for medication-safety initiatives and investigate, implement and monitor them collaboratively.</w:t>
      </w:r>
    </w:p>
    <w:p>
      <w:pPr>
        <w:pStyle w:val="ListParagraph"/>
        <w:numPr>
          <w:ilvl w:val="0"/>
          <w:numId w:val="3"/>
        </w:numPr>
        <w:spacing w:after="70"/>
      </w:pPr>
      <w:r>
        <w:rPr>
          <w:rFonts w:ascii="Georgia" w:cs="Georgia" w:eastAsia="Georgia" w:hAnsi="Georgia"/>
          <w:color w:val="282C34"/>
          <w:sz w:val="21"/>
          <w:szCs w:val="21"/>
        </w:rPr>
        <w:t xml:space="preserve">Foster respectful, collaborative working relationships across the care team.</w:t>
      </w:r>
    </w:p>
    <w:p>
      <w:pPr>
        <w:pStyle w:val="ListParagraph"/>
        <w:numPr>
          <w:ilvl w:val="0"/>
          <w:numId w:val="3"/>
        </w:numPr>
        <w:spacing w:after="70"/>
      </w:pPr>
      <w:r>
        <w:rPr>
          <w:rFonts w:ascii="Georgia" w:cs="Georgia" w:eastAsia="Georgia" w:hAnsi="Georgia"/>
          <w:color w:val="282C34"/>
          <w:sz w:val="21"/>
          <w:szCs w:val="21"/>
        </w:rPr>
        <w:t xml:space="preserve">Develop and deliver relevant training.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GVP overview</w:t>
            </w:r>
            <w:r>
              <w:rPr>
                <w:rFonts w:ascii="IBM Plex Sans" w:cs="IBM Plex Sans" w:eastAsia="IBM Plex Sans" w:hAnsi="IBM Plex Sans"/>
                <w:b/>
                <w:bCs/>
                <w:color w:val="B8860B"/>
                <w:sz w:val="13"/>
                <w:szCs w:val="13"/>
              </w:rPr>
              <w:t xml:space="preserve">  CURRENCY</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Reg (EC) 726/2004 &amp; Dir 2001/83/EC, as amended</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PV system and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ICSR management and regulatory reporting timelines</w:t>
            </w:r>
            <w:r>
              <w:rPr>
                <w:rFonts w:ascii="IBM Plex Sans" w:cs="IBM Plex Sans" w:eastAsia="IBM Plex Sans" w:hAnsi="IBM Plex Sans"/>
                <w:b/>
                <w:bCs/>
                <w:color w:val="B8860B"/>
                <w:sz w:val="13"/>
                <w:szCs w:val="13"/>
              </w:rPr>
              <w:t xml:space="preserve">  CURRENCY</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ICH E2B(R3)</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Re-authored for a hospital medication-safety setting (medication-error management; hospital ADR reporting; WHO patient-safety resources).</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Medication error and adverse-drug-event management in healthcare settings</w:t>
            </w:r>
            <w:r>
              <w:rPr>
                <w:rFonts w:ascii="IBM Plex Sans" w:cs="IBM Plex Sans" w:eastAsia="IBM Plex Sans" w:hAnsi="IBM Plex Sans"/>
                <w:b/>
                <w:bCs/>
                <w:color w:val="B8860B"/>
                <w:sz w:val="13"/>
                <w:szCs w:val="13"/>
              </w:rPr>
              <w:t xml:space="preserve">  NEW CITATION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Good practice guide on recording, coding, reporting and assessment of medication errors (EMA/762563/2014, 2015)</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Reporting of adverse drug reactions to national spontaneous-reporting systems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Safe medication-use systems and patient safety</w:t>
            </w:r>
            <w:r>
              <w:rPr>
                <w:rFonts w:ascii="IBM Plex Sans" w:cs="IBM Plex Sans" w:eastAsia="IBM Plex Sans" w:hAnsi="IBM Plex Sans"/>
                <w:b/>
                <w:bCs/>
                <w:color w:val="B8860B"/>
                <w:sz w:val="13"/>
                <w:szCs w:val="13"/>
              </w:rPr>
              <w:t xml:space="preserve">  NEW CITATION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Medication Without Harm — Global Patient Safety Challenge (WHO/HIS/SDS/2017.6, 2017)</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Root-cause analysis and medication-safety improvement</w:t>
            </w:r>
            <w:r>
              <w:rPr>
                <w:rFonts w:ascii="IBM Plex Sans" w:cs="IBM Plex Sans" w:eastAsia="IBM Plex Sans" w:hAnsi="IBM Plex Sans"/>
                <w:b/>
                <w:bCs/>
                <w:color w:val="B8860B"/>
                <w:sz w:val="13"/>
                <w:szCs w:val="13"/>
              </w:rPr>
              <w:t xml:space="preserve">  MANAGEMENT COMPETENCY</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Hospital patient-safety practice — no single external regulatory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Training, education and capacity building</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bl>
    <w:p>
      <w:r>
        <w:br w:type="page"/>
      </w:r>
    </w:p>
    <w:p>
      <w:pPr>
        <w:spacing w:after="160" w:before="2600"/>
        <w:jc w:val="center"/>
      </w:pPr>
      <w:r>
        <w:rPr>
          <w:rFonts w:ascii="IBM Plex Sans" w:cs="IBM Plex Sans" w:eastAsia="IBM Plex Sans" w:hAnsi="IBM Plex Sans"/>
          <w:b/>
          <w:bCs/>
          <w:color w:val="51BEC7"/>
          <w:sz w:val="56"/>
          <w:szCs w:val="56"/>
        </w:rPr>
        <w:t xml:space="preserve">Technical</w:t>
      </w:r>
    </w:p>
    <w:p>
      <w:pPr>
        <w:spacing w:after="120" w:before="0"/>
        <w:jc w:val="center"/>
      </w:pPr>
      <w:r>
        <w:rPr>
          <w:rFonts w:ascii="Georgia" w:cs="Georgia" w:eastAsia="Georgia" w:hAnsi="Georgia"/>
          <w:i/>
          <w:iCs/>
          <w:color w:val="6B7280"/>
          <w:sz w:val="20"/>
          <w:szCs w:val="20"/>
        </w:rPr>
        <w:t xml:space="preserve">Roles that operate and administer PV systems, data entry, coding and quality processes.</w:t>
      </w:r>
    </w:p>
    <w:p>
      <w:pPr>
        <w:spacing w:after="120" w:before="200"/>
        <w:jc w:val="center"/>
      </w:pPr>
      <w:r>
        <w:rPr>
          <w:rFonts w:ascii="IBM Plex Sans" w:cs="IBM Plex Sans" w:eastAsia="IBM Plex Sans" w:hAnsi="IBM Plex Sans"/>
          <w:b/>
          <w:bCs/>
          <w:color w:val="282C34"/>
          <w:sz w:val="18"/>
          <w:szCs w:val="18"/>
        </w:rPr>
        <w:t xml:space="preserve">27 roles</w:t>
      </w:r>
    </w:p>
    <w:p>
      <w:r>
        <w:br w:type="page"/>
      </w:r>
    </w:p>
    <w:p>
      <w:pPr>
        <w:spacing w:after="140" w:before="0"/>
      </w:pPr>
      <w:r>
        <w:rPr>
          <w:rFonts w:ascii="IBM Plex Sans" w:cs="IBM Plex Sans" w:eastAsia="IBM Plex Sans" w:hAnsi="IBM Plex Sans"/>
          <w:b/>
          <w:bCs/>
          <w:color w:val="51BEC7"/>
          <w:sz w:val="26"/>
          <w:szCs w:val="26"/>
        </w:rPr>
        <w:t xml:space="preserve">49. Safety Database Specialist</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T.I.DM.ITS.SDS</w:t>
      </w:r>
      <w:r>
        <w:rPr>
          <w:rFonts w:ascii="Georgia" w:cs="Georgia" w:eastAsia="Georgia" w:hAnsi="Georgia"/>
          <w:i/>
          <w:iCs/>
          <w:color w:val="6B7280"/>
          <w:sz w:val="18"/>
          <w:szCs w:val="18"/>
        </w:rPr>
        <w:t xml:space="preserve">    Technical · Industry · PV IT Systems</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Job description tightened (“clinical”→“safety” database; adds data integrity); ALCOA+ now cited (MHRA/FDA), validation anchored to GAMP 5 2nd Ed., E2D refreshed to E2D(R1).</w:t>
      </w:r>
    </w:p>
    <w:p>
      <w:pPr>
        <w:spacing w:after="80" w:before="80"/>
      </w:pPr>
      <w:r>
        <w:rPr>
          <w:rFonts w:ascii="IBM Plex Sans" w:cs="IBM Plex Sans" w:eastAsia="IBM Plex Sans" w:hAnsi="IBM Plex Sans"/>
          <w:b/>
          <w:bCs/>
          <w:color w:val="282C34"/>
          <w:sz w:val="21"/>
          <w:szCs w:val="21"/>
        </w:rPr>
        <w:t xml:space="preserve">Job description — v2 (revised wording)</w:t>
      </w:r>
    </w:p>
    <w:p>
      <w:pPr>
        <w:pStyle w:val="ListParagraph"/>
        <w:numPr>
          <w:ilvl w:val="0"/>
          <w:numId w:val="3"/>
        </w:numPr>
        <w:spacing w:after="70"/>
      </w:pPr>
      <w:r>
        <w:rPr>
          <w:rFonts w:ascii="Georgia" w:cs="Georgia" w:eastAsia="Georgia" w:hAnsi="Georgia"/>
          <w:color w:val="282C34"/>
          <w:sz w:val="21"/>
          <w:szCs w:val="21"/>
        </w:rPr>
        <w:t xml:space="preserve">Perform database-administration activities and provide technical expertise on pharmacovigilance systems, including planning and validation.</w:t>
      </w:r>
    </w:p>
    <w:p>
      <w:pPr>
        <w:pStyle w:val="ListParagraph"/>
        <w:numPr>
          <w:ilvl w:val="0"/>
          <w:numId w:val="3"/>
        </w:numPr>
        <w:spacing w:after="70"/>
      </w:pPr>
      <w:r>
        <w:rPr>
          <w:rFonts w:ascii="Georgia" w:cs="Georgia" w:eastAsia="Georgia" w:hAnsi="Georgia"/>
          <w:color w:val="282C34"/>
          <w:sz w:val="21"/>
          <w:szCs w:val="21"/>
        </w:rPr>
        <w:t xml:space="preserve">Serve as subject-matter expert for pharmacovigilance systems and their application integrations.</w:t>
      </w:r>
    </w:p>
    <w:p>
      <w:pPr>
        <w:pStyle w:val="ListParagraph"/>
        <w:numPr>
          <w:ilvl w:val="0"/>
          <w:numId w:val="3"/>
        </w:numPr>
        <w:spacing w:after="70"/>
      </w:pPr>
      <w:r>
        <w:rPr>
          <w:rFonts w:ascii="Georgia" w:cs="Georgia" w:eastAsia="Georgia" w:hAnsi="Georgia"/>
          <w:color w:val="282C34"/>
          <w:sz w:val="21"/>
          <w:szCs w:val="21"/>
        </w:rPr>
        <w:t xml:space="preserve">Manage the computerised pharmacovigilance system.</w:t>
      </w:r>
    </w:p>
    <w:p>
      <w:pPr>
        <w:pStyle w:val="ListParagraph"/>
        <w:numPr>
          <w:ilvl w:val="0"/>
          <w:numId w:val="3"/>
        </w:numPr>
        <w:spacing w:after="70"/>
      </w:pPr>
      <w:r>
        <w:rPr>
          <w:rFonts w:ascii="Georgia" w:cs="Georgia" w:eastAsia="Georgia" w:hAnsi="Georgia"/>
          <w:color w:val="282C34"/>
          <w:sz w:val="21"/>
          <w:szCs w:val="21"/>
        </w:rPr>
        <w:t xml:space="preserve">Conduct database-build user acceptance testing (UAT) and maintain quality-controlled, validated build documentation.</w:t>
      </w:r>
    </w:p>
    <w:p>
      <w:pPr>
        <w:pStyle w:val="ListParagraph"/>
        <w:numPr>
          <w:ilvl w:val="0"/>
          <w:numId w:val="3"/>
        </w:numPr>
        <w:spacing w:after="70"/>
      </w:pPr>
      <w:r>
        <w:rPr>
          <w:rFonts w:ascii="Georgia" w:cs="Georgia" w:eastAsia="Georgia" w:hAnsi="Georgia"/>
          <w:color w:val="282C34"/>
          <w:sz w:val="21"/>
          <w:szCs w:val="21"/>
        </w:rPr>
        <w:t xml:space="preserve">Oversee the overall quality and integrity of the safety database.</w:t>
      </w:r>
    </w:p>
    <w:p>
      <w:pPr>
        <w:pStyle w:val="ListParagraph"/>
        <w:numPr>
          <w:ilvl w:val="0"/>
          <w:numId w:val="3"/>
        </w:numPr>
        <w:spacing w:after="70"/>
      </w:pPr>
      <w:r>
        <w:rPr>
          <w:rFonts w:ascii="Georgia" w:cs="Georgia" w:eastAsia="Georgia" w:hAnsi="Georgia"/>
          <w:color w:val="282C34"/>
          <w:sz w:val="21"/>
          <w:szCs w:val="21"/>
        </w:rPr>
        <w:t xml:space="preserve">Use data to help determine root causes and identify trends to prevent recurrence.</w:t>
      </w:r>
    </w:p>
    <w:p>
      <w:pPr>
        <w:pStyle w:val="ListParagraph"/>
        <w:numPr>
          <w:ilvl w:val="0"/>
          <w:numId w:val="3"/>
        </w:numPr>
        <w:spacing w:after="70"/>
      </w:pPr>
      <w:r>
        <w:rPr>
          <w:rFonts w:ascii="Georgia" w:cs="Georgia" w:eastAsia="Georgia" w:hAnsi="Georgia"/>
          <w:color w:val="282C34"/>
          <w:sz w:val="21"/>
          <w:szCs w:val="21"/>
        </w:rPr>
        <w:t xml:space="preserve">Provide support on operational and policy aspects of safety databases: configuration, data entry, dictionary values, application packages, event-reporting procedures and troubleshooting.</w:t>
      </w:r>
    </w:p>
    <w:p>
      <w:pPr>
        <w:pStyle w:val="ListParagraph"/>
        <w:numPr>
          <w:ilvl w:val="0"/>
          <w:numId w:val="3"/>
        </w:numPr>
        <w:spacing w:after="70"/>
      </w:pPr>
      <w:r>
        <w:rPr>
          <w:rFonts w:ascii="Georgia" w:cs="Georgia" w:eastAsia="Georgia" w:hAnsi="Georgia"/>
          <w:color w:val="282C34"/>
          <w:sz w:val="21"/>
          <w:szCs w:val="21"/>
        </w:rPr>
        <w:t xml:space="preserve">Work closely with the division lead to ensure standardisation and accuracy of all data entered into and retrieved from the safety databases.</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the PV system</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ICSR data model and E2B(R3) structure</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E2B(R3) Implementation Guide v5.02 (2016)</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Data-integrity principles (ALCOA+)</w:t>
            </w:r>
            <w:r>
              <w:rPr>
                <w:rFonts w:ascii="IBM Plex Sans" w:cs="IBM Plex Sans" w:eastAsia="IBM Plex Sans" w:hAnsi="IBM Plex Sans"/>
                <w:b/>
                <w:bCs/>
                <w:color w:val="B8860B"/>
                <w:sz w:val="13"/>
                <w:szCs w:val="13"/>
              </w:rPr>
              <w:t xml:space="preserve">  NEW CITATIONS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MHRA GxP Data Integrity Guidance (2018); FDA Data Integrity &amp; CGMP Q&amp;A (2018)</w:t>
            </w:r>
          </w:p>
        </w:tc>
      </w:tr>
    </w:tbl>
    <w:p>
      <w:pPr>
        <w:spacing w:after="60" w:before="100"/>
      </w:pPr>
      <w:r>
        <w:rPr>
          <w:rFonts w:ascii="IBM Plex Sans" w:cs="IBM Plex Sans" w:eastAsia="IBM Plex Sans" w:hAnsi="IBM Plex Sans"/>
          <w:b/>
          <w:bCs/>
          <w:color w:val="51BEC7"/>
          <w:sz w:val="18"/>
          <w:szCs w:val="18"/>
        </w:rPr>
        <w:t xml:space="preserve">Role-Specific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Safety-database administration and configuration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ISPE GAMP 5, 2nd Ed. (2022)</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Computer-system validation and UAT</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ISPE GAMP 5, 2nd Ed. (2022)</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Dictionary management (MedDRA, WHODrug) and coding up-versioning</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MedDRA v29.0 (2026), MSSO; WHODrug Global, WHO-UMC</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System integrations, gateways and reporting rules</w:t>
            </w:r>
            <w:r>
              <w:rPr>
                <w:rFonts w:ascii="IBM Plex Sans" w:cs="IBM Plex Sans" w:eastAsia="IBM Plex Sans" w:hAnsi="IBM Plex Sans"/>
                <w:b/>
                <w:bCs/>
                <w:color w:val="B8860B"/>
                <w:sz w:val="13"/>
                <w:szCs w:val="13"/>
              </w:rPr>
              <w:t xml:space="preserve">  CURRENCY</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E2B(R3); ICH E2D(R1)</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Change control and documentation practices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ISPE GAMP 5, 2nd Ed. (2022)</w:t>
            </w:r>
          </w:p>
        </w:tc>
      </w:tr>
    </w:tbl>
    <w:p>
      <w:r>
        <w:br w:type="page"/>
      </w:r>
    </w:p>
    <w:p>
      <w:pPr>
        <w:spacing w:after="140" w:before="360"/>
      </w:pPr>
      <w:r>
        <w:rPr>
          <w:rFonts w:ascii="IBM Plex Sans" w:cs="IBM Plex Sans" w:eastAsia="IBM Plex Sans" w:hAnsi="IBM Plex Sans"/>
          <w:b/>
          <w:bCs/>
          <w:color w:val="51BEC7"/>
          <w:sz w:val="26"/>
          <w:szCs w:val="26"/>
        </w:rPr>
        <w:t xml:space="preserve">50. IT PV Systems Supervisor</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T.I.DM.ITS.ITSS</w:t>
      </w:r>
      <w:r>
        <w:rPr>
          <w:rFonts w:ascii="Georgia" w:cs="Georgia" w:eastAsia="Georgia" w:hAnsi="Georgia"/>
          <w:i/>
          <w:iCs/>
          <w:color w:val="6B7280"/>
          <w:sz w:val="18"/>
          <w:szCs w:val="18"/>
        </w:rPr>
        <w:t xml:space="preserve">    Technical · Industry · PV IT Systems</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Lead, track, and actively contribute to compiling SDLC throughout the development.</w:t>
      </w:r>
    </w:p>
    <w:p>
      <w:pPr>
        <w:pStyle w:val="ListParagraph"/>
        <w:numPr>
          <w:ilvl w:val="0"/>
          <w:numId w:val="3"/>
        </w:numPr>
        <w:spacing w:after="70"/>
      </w:pPr>
      <w:r>
        <w:rPr>
          <w:rFonts w:ascii="Georgia" w:cs="Georgia" w:eastAsia="Georgia" w:hAnsi="Georgia"/>
          <w:color w:val="282C34"/>
          <w:sz w:val="21"/>
          <w:szCs w:val="21"/>
        </w:rPr>
        <w:t xml:space="preserve">Lead project's creation, validation, and configuration. Gather functional and technical requirements. Provide configuration solutions to support the case processing and reporting.</w:t>
      </w:r>
    </w:p>
    <w:p>
      <w:pPr>
        <w:pStyle w:val="ListParagraph"/>
        <w:numPr>
          <w:ilvl w:val="0"/>
          <w:numId w:val="3"/>
        </w:numPr>
        <w:spacing w:after="70"/>
      </w:pPr>
      <w:r>
        <w:rPr>
          <w:rFonts w:ascii="Georgia" w:cs="Georgia" w:eastAsia="Georgia" w:hAnsi="Georgia"/>
          <w:color w:val="282C34"/>
          <w:sz w:val="21"/>
          <w:szCs w:val="21"/>
        </w:rPr>
        <w:t xml:space="preserve">Lead safety database and associated systems upgrades/patches for the IT team, including project planning, testing and implementation.</w:t>
      </w:r>
    </w:p>
    <w:p>
      <w:pPr>
        <w:pStyle w:val="ListParagraph"/>
        <w:numPr>
          <w:ilvl w:val="0"/>
          <w:numId w:val="3"/>
        </w:numPr>
        <w:spacing w:after="70"/>
      </w:pPr>
      <w:r>
        <w:rPr>
          <w:rFonts w:ascii="Georgia" w:cs="Georgia" w:eastAsia="Georgia" w:hAnsi="Georgia"/>
          <w:color w:val="282C34"/>
          <w:sz w:val="21"/>
          <w:szCs w:val="21"/>
        </w:rPr>
        <w:t xml:space="preserve">Use familiarity with knowledge management techniques to support file migration to dedicated repositories.</w:t>
      </w:r>
    </w:p>
    <w:p>
      <w:pPr>
        <w:pStyle w:val="ListParagraph"/>
        <w:numPr>
          <w:ilvl w:val="0"/>
          <w:numId w:val="3"/>
        </w:numPr>
        <w:spacing w:after="70"/>
      </w:pPr>
      <w:r>
        <w:rPr>
          <w:rFonts w:ascii="Georgia" w:cs="Georgia" w:eastAsia="Georgia" w:hAnsi="Georgia"/>
          <w:color w:val="282C34"/>
          <w:sz w:val="21"/>
          <w:szCs w:val="21"/>
        </w:rPr>
        <w:t xml:space="preserve">Manage the computerized PV System.</w:t>
      </w:r>
    </w:p>
    <w:p>
      <w:pPr>
        <w:pStyle w:val="ListParagraph"/>
        <w:numPr>
          <w:ilvl w:val="0"/>
          <w:numId w:val="3"/>
        </w:numPr>
        <w:spacing w:after="70"/>
      </w:pPr>
      <w:r>
        <w:rPr>
          <w:rFonts w:ascii="Georgia" w:cs="Georgia" w:eastAsia="Georgia" w:hAnsi="Georgia"/>
          <w:color w:val="282C34"/>
          <w:sz w:val="21"/>
          <w:szCs w:val="21"/>
        </w:rPr>
        <w:t xml:space="preserve">Participate in inspection/audit related readiness activities and provide support for internal and external PV audits.</w:t>
      </w:r>
    </w:p>
    <w:p>
      <w:pPr>
        <w:pStyle w:val="ListParagraph"/>
        <w:numPr>
          <w:ilvl w:val="0"/>
          <w:numId w:val="3"/>
        </w:numPr>
        <w:spacing w:after="70"/>
      </w:pPr>
      <w:r>
        <w:rPr>
          <w:rFonts w:ascii="Georgia" w:cs="Georgia" w:eastAsia="Georgia" w:hAnsi="Georgia"/>
          <w:color w:val="282C34"/>
          <w:sz w:val="21"/>
          <w:szCs w:val="21"/>
        </w:rPr>
        <w:t xml:space="preserve">Contribute, participate, and support team meetings, including materials preparation, meeting minutes writing, and action item tracking.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Safety database administration and configuration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E2B(R3) (v5.02, 2016); EMA EudraVigilance</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Computer-system validation (CSV) and UAT</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EU GMP Annex 11 — Computerised Systems (EudraLex Vol. 4, 2011); ISPE GAMP 5, 2nd Ed. (2022)</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PSMF and Safety Data Exchange Agreements (SDEA)</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EMA GVP Module I (2012)</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System integrations, gateways and reporting rules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E2B(R3) (v5.02, 2016); EMA EudraVigilance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Audits and regulatory inspections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 EMA GVP Module III (Rev 1, 2014)</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ICSR lifecycle: receipt, triage, data entry, quality control</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w:t>
            </w:r>
          </w:p>
        </w:tc>
      </w:tr>
    </w:tbl>
    <w:p>
      <w:r>
        <w:br w:type="page"/>
      </w:r>
    </w:p>
    <w:p>
      <w:pPr>
        <w:spacing w:after="140" w:before="360"/>
      </w:pPr>
      <w:r>
        <w:rPr>
          <w:rFonts w:ascii="IBM Plex Sans" w:cs="IBM Plex Sans" w:eastAsia="IBM Plex Sans" w:hAnsi="IBM Plex Sans"/>
          <w:b/>
          <w:bCs/>
          <w:color w:val="51BEC7"/>
          <w:sz w:val="26"/>
          <w:szCs w:val="26"/>
        </w:rPr>
        <w:t xml:space="preserve">51. Data Entry Specialist</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T.I.DM.DE.DES</w:t>
      </w:r>
      <w:r>
        <w:rPr>
          <w:rFonts w:ascii="Georgia" w:cs="Georgia" w:eastAsia="Georgia" w:hAnsi="Georgia"/>
          <w:i/>
          <w:iCs/>
          <w:color w:val="6B7280"/>
          <w:sz w:val="18"/>
          <w:szCs w:val="18"/>
        </w:rPr>
        <w:t xml:space="preserve">    Technical · Industry · Data Entry</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spacing w:after="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Medical Data Entry Specialist; Data Control Specialist</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Generated DRAFT (data-entry template — a good fit). Job description grammar fixed (“Entry data of”→“Enter … data”; SAE expanded); ALCOA+ citation gap filled and ICH E2D refreshed to E2D(R1).</w:t>
      </w:r>
    </w:p>
    <w:p>
      <w:pPr>
        <w:spacing w:after="80" w:before="80"/>
      </w:pPr>
      <w:r>
        <w:rPr>
          <w:rFonts w:ascii="IBM Plex Sans" w:cs="IBM Plex Sans" w:eastAsia="IBM Plex Sans" w:hAnsi="IBM Plex Sans"/>
          <w:b/>
          <w:bCs/>
          <w:color w:val="282C34"/>
          <w:sz w:val="21"/>
          <w:szCs w:val="21"/>
        </w:rPr>
        <w:t xml:space="preserve">Job description — v2 (revised wording)</w:t>
      </w:r>
    </w:p>
    <w:p>
      <w:pPr>
        <w:pStyle w:val="ListParagraph"/>
        <w:numPr>
          <w:ilvl w:val="0"/>
          <w:numId w:val="3"/>
        </w:numPr>
        <w:spacing w:after="70"/>
      </w:pPr>
      <w:r>
        <w:rPr>
          <w:rFonts w:ascii="Georgia" w:cs="Georgia" w:eastAsia="Georgia" w:hAnsi="Georgia"/>
          <w:color w:val="282C34"/>
          <w:sz w:val="21"/>
          <w:szCs w:val="21"/>
        </w:rPr>
        <w:t xml:space="preserve">Handle case receipt / book-in: monitor inboxes for new cases, run duplicate checks, book cases into the safety database, attach electronic source documents and create/retrieve case files.</w:t>
      </w:r>
    </w:p>
    <w:p>
      <w:pPr>
        <w:pStyle w:val="ListParagraph"/>
        <w:numPr>
          <w:ilvl w:val="0"/>
          <w:numId w:val="3"/>
        </w:numPr>
        <w:spacing w:after="70"/>
      </w:pPr>
      <w:r>
        <w:rPr>
          <w:rFonts w:ascii="Georgia" w:cs="Georgia" w:eastAsia="Georgia" w:hAnsi="Georgia"/>
          <w:color w:val="282C34"/>
          <w:sz w:val="21"/>
          <w:szCs w:val="21"/>
        </w:rPr>
        <w:t xml:space="preserve">Enter serious adverse event (SAE) data within strict regulatory and internal timelines.</w:t>
      </w:r>
    </w:p>
    <w:p>
      <w:pPr>
        <w:pStyle w:val="ListParagraph"/>
        <w:numPr>
          <w:ilvl w:val="0"/>
          <w:numId w:val="3"/>
        </w:numPr>
        <w:spacing w:after="70"/>
      </w:pPr>
      <w:r>
        <w:rPr>
          <w:rFonts w:ascii="Georgia" w:cs="Georgia" w:eastAsia="Georgia" w:hAnsi="Georgia"/>
          <w:color w:val="282C34"/>
          <w:sz w:val="21"/>
          <w:szCs w:val="21"/>
        </w:rPr>
        <w:t xml:space="preserve">Drive quality and efficiency to meet data-management timelines and milestones, collaborating with cross-functional teams.</w:t>
      </w:r>
    </w:p>
    <w:p>
      <w:pPr>
        <w:pStyle w:val="ListParagraph"/>
        <w:numPr>
          <w:ilvl w:val="0"/>
          <w:numId w:val="3"/>
        </w:numPr>
        <w:spacing w:after="70"/>
      </w:pPr>
      <w:r>
        <w:rPr>
          <w:rFonts w:ascii="Georgia" w:cs="Georgia" w:eastAsia="Georgia" w:hAnsi="Georgia"/>
          <w:color w:val="282C34"/>
          <w:sz w:val="21"/>
          <w:szCs w:val="21"/>
        </w:rPr>
        <w:t xml:space="preserve">Perform monthly maintenance and reconciliation of trackers for exchanged safety data.</w:t>
      </w:r>
    </w:p>
    <w:p>
      <w:pPr>
        <w:pStyle w:val="ListParagraph"/>
        <w:numPr>
          <w:ilvl w:val="0"/>
          <w:numId w:val="3"/>
        </w:numPr>
        <w:spacing w:after="70"/>
      </w:pPr>
      <w:r>
        <w:rPr>
          <w:rFonts w:ascii="Georgia" w:cs="Georgia" w:eastAsia="Georgia" w:hAnsi="Georgia"/>
          <w:color w:val="282C34"/>
          <w:sz w:val="21"/>
          <w:szCs w:val="21"/>
        </w:rPr>
        <w:t xml:space="preserve">Run standard database searches/outputs to support clinical-safety database reconciliation.</w:t>
      </w:r>
    </w:p>
    <w:p>
      <w:pPr>
        <w:pStyle w:val="ListParagraph"/>
        <w:numPr>
          <w:ilvl w:val="0"/>
          <w:numId w:val="3"/>
        </w:numPr>
        <w:spacing w:after="70"/>
      </w:pPr>
      <w:r>
        <w:rPr>
          <w:rFonts w:ascii="Georgia" w:cs="Georgia" w:eastAsia="Georgia" w:hAnsi="Georgia"/>
          <w:color w:val="282C34"/>
          <w:sz w:val="21"/>
          <w:szCs w:val="21"/>
        </w:rPr>
        <w:t xml:space="preserve">Support the identification of corrections and updates in the safety database following medical review.</w:t>
      </w:r>
    </w:p>
    <w:p>
      <w:pPr>
        <w:pStyle w:val="ListParagraph"/>
        <w:numPr>
          <w:ilvl w:val="0"/>
          <w:numId w:val="3"/>
        </w:numPr>
        <w:spacing w:after="70"/>
      </w:pPr>
      <w:r>
        <w:rPr>
          <w:rFonts w:ascii="Georgia" w:cs="Georgia" w:eastAsia="Georgia" w:hAnsi="Georgia"/>
          <w:color w:val="282C34"/>
          <w:sz w:val="21"/>
          <w:szCs w:val="21"/>
        </w:rPr>
        <w:t xml:space="preserve">Participate in inspection- and audit-readiness activities and support internal and external pharmacovigilance audits.</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GVP overview</w:t>
            </w:r>
            <w:r>
              <w:rPr>
                <w:rFonts w:ascii="IBM Plex Sans" w:cs="IBM Plex Sans" w:eastAsia="IBM Plex Sans" w:hAnsi="IBM Plex Sans"/>
                <w:b/>
                <w:bCs/>
                <w:color w:val="B8860B"/>
                <w:sz w:val="13"/>
                <w:szCs w:val="13"/>
              </w:rPr>
              <w:t xml:space="preserve">  CURRENCY</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Reg (EC) 726/2004 &amp; Dir 2001/83/EC, as amended</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PV system and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ICSR management and regulatory reporting timelines</w:t>
            </w:r>
            <w:r>
              <w:rPr>
                <w:rFonts w:ascii="IBM Plex Sans" w:cs="IBM Plex Sans" w:eastAsia="IBM Plex Sans" w:hAnsi="IBM Plex Sans"/>
                <w:b/>
                <w:bCs/>
                <w:color w:val="B8860B"/>
                <w:sz w:val="13"/>
                <w:szCs w:val="13"/>
              </w:rPr>
              <w:t xml:space="preserve">  CURRENCY</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ICH E2B(R3)</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Case receipt, book-in and duplicate detection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incl. Addendum I — duplicate management</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MedDRA and WHODrug coding of terms and products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MedDRA v29.0 (2026), MSSO; WHODrug Global (WHO-UMC)</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Regulatory and internal case-processing timelines</w:t>
            </w:r>
            <w:r>
              <w:rPr>
                <w:rFonts w:ascii="IBM Plex Sans" w:cs="IBM Plex Sans" w:eastAsia="IBM Plex Sans" w:hAnsi="IBM Plex Sans"/>
                <w:b/>
                <w:bCs/>
                <w:color w:val="B8860B"/>
                <w:sz w:val="13"/>
                <w:szCs w:val="13"/>
              </w:rPr>
              <w:t xml:space="preserve">  CURRENCY</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Data integrity principles (ALCOA+)</w:t>
            </w:r>
            <w:r>
              <w:rPr>
                <w:rFonts w:ascii="IBM Plex Sans" w:cs="IBM Plex Sans" w:eastAsia="IBM Plex Sans" w:hAnsi="IBM Plex Sans"/>
                <w:b/>
                <w:bCs/>
                <w:color w:val="B8860B"/>
                <w:sz w:val="13"/>
                <w:szCs w:val="13"/>
              </w:rPr>
              <w:t xml:space="preserve">  NEW CITATIONS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MHRA GxP Data Integrity (2018); FDA Data Integrity &amp; CGMP Q&amp;A (2018)</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Audits and regulatory inspections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 Module III (Rev 1, 2014)</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Safety-database administration and configuration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E2B(R3); EMA EudraVigilance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Medical review of ICSRs: seriousness, expectedness, causality</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E2A</w:t>
            </w:r>
          </w:p>
        </w:tc>
      </w:tr>
    </w:tbl>
    <w:p>
      <w:r>
        <w:br w:type="page"/>
      </w:r>
    </w:p>
    <w:p>
      <w:pPr>
        <w:spacing w:after="140" w:before="360"/>
      </w:pPr>
      <w:r>
        <w:rPr>
          <w:rFonts w:ascii="IBM Plex Sans" w:cs="IBM Plex Sans" w:eastAsia="IBM Plex Sans" w:hAnsi="IBM Plex Sans"/>
          <w:b/>
          <w:bCs/>
          <w:color w:val="51BEC7"/>
          <w:sz w:val="26"/>
          <w:szCs w:val="26"/>
        </w:rPr>
        <w:t xml:space="preserve">52. Terminology Coder</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T.I.DM.DE.TC</w:t>
      </w:r>
      <w:r>
        <w:rPr>
          <w:rFonts w:ascii="Georgia" w:cs="Georgia" w:eastAsia="Georgia" w:hAnsi="Georgia"/>
          <w:i/>
          <w:iCs/>
          <w:color w:val="6B7280"/>
          <w:sz w:val="18"/>
          <w:szCs w:val="18"/>
        </w:rPr>
        <w:t xml:space="preserve">    Technical · Industry · Data Entry</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spacing w:after="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Medical Coder; Clinical Coder</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Responsible for AE coding using standardized terminology from a medical coding dictionary, such as MedDRA.</w:t>
      </w:r>
    </w:p>
    <w:p>
      <w:pPr>
        <w:pStyle w:val="ListParagraph"/>
        <w:numPr>
          <w:ilvl w:val="0"/>
          <w:numId w:val="3"/>
        </w:numPr>
        <w:spacing w:after="70"/>
      </w:pPr>
      <w:r>
        <w:rPr>
          <w:rFonts w:ascii="Georgia" w:cs="Georgia" w:eastAsia="Georgia" w:hAnsi="Georgia"/>
          <w:color w:val="282C34"/>
          <w:sz w:val="21"/>
          <w:szCs w:val="21"/>
        </w:rPr>
        <w:t xml:space="preserve">Assist in gathering SAEs reports in a timely manner in the preparation of both internal and external RSI safety reports per internal SOPs.</w:t>
      </w:r>
    </w:p>
    <w:p>
      <w:pPr>
        <w:pStyle w:val="ListParagraph"/>
        <w:numPr>
          <w:ilvl w:val="0"/>
          <w:numId w:val="3"/>
        </w:numPr>
        <w:spacing w:after="70"/>
      </w:pPr>
      <w:r>
        <w:rPr>
          <w:rFonts w:ascii="Georgia" w:cs="Georgia" w:eastAsia="Georgia" w:hAnsi="Georgia"/>
          <w:color w:val="282C34"/>
          <w:sz w:val="21"/>
          <w:szCs w:val="21"/>
        </w:rPr>
        <w:t xml:space="preserve">Medical code into standard dictionaries and writing of narratives based on information provided both on standard forms and from medical records and other documents of diseases and medications.</w:t>
      </w:r>
    </w:p>
    <w:p>
      <w:pPr>
        <w:pStyle w:val="ListParagraph"/>
        <w:numPr>
          <w:ilvl w:val="0"/>
          <w:numId w:val="3"/>
        </w:numPr>
        <w:spacing w:after="70"/>
      </w:pPr>
      <w:r>
        <w:rPr>
          <w:rFonts w:ascii="Georgia" w:cs="Georgia" w:eastAsia="Georgia" w:hAnsi="Georgia"/>
          <w:color w:val="282C34"/>
          <w:sz w:val="21"/>
          <w:szCs w:val="21"/>
        </w:rPr>
        <w:t xml:space="preserve">Maintain coding processes, procedures, and training materials in compliance with global GCP and GVP requirements, internal quality standards and quality management system.</w:t>
      </w:r>
    </w:p>
    <w:p>
      <w:pPr>
        <w:pStyle w:val="ListParagraph"/>
        <w:numPr>
          <w:ilvl w:val="0"/>
          <w:numId w:val="3"/>
        </w:numPr>
        <w:spacing w:after="70"/>
      </w:pPr>
      <w:r>
        <w:rPr>
          <w:rFonts w:ascii="Georgia" w:cs="Georgia" w:eastAsia="Georgia" w:hAnsi="Georgia"/>
          <w:color w:val="282C34"/>
          <w:sz w:val="21"/>
          <w:szCs w:val="21"/>
        </w:rPr>
        <w:t xml:space="preserve">Develop a consistent medical coding strategy for worldwide use across the global safety database.</w:t>
      </w:r>
    </w:p>
    <w:p>
      <w:pPr>
        <w:pStyle w:val="ListParagraph"/>
        <w:numPr>
          <w:ilvl w:val="0"/>
          <w:numId w:val="3"/>
        </w:numPr>
        <w:spacing w:after="70"/>
      </w:pPr>
      <w:r>
        <w:rPr>
          <w:rFonts w:ascii="Georgia" w:cs="Georgia" w:eastAsia="Georgia" w:hAnsi="Georgia"/>
          <w:color w:val="282C34"/>
          <w:sz w:val="21"/>
          <w:szCs w:val="21"/>
        </w:rPr>
        <w:t xml:space="preserve">Develop and maintain coding convention materials; liaise with relevant company’s staff as well as other divisions in implementing coding standards.</w:t>
      </w:r>
    </w:p>
    <w:p>
      <w:pPr>
        <w:pStyle w:val="ListParagraph"/>
        <w:numPr>
          <w:ilvl w:val="0"/>
          <w:numId w:val="3"/>
        </w:numPr>
        <w:spacing w:after="70"/>
      </w:pPr>
      <w:r>
        <w:rPr>
          <w:rFonts w:ascii="Georgia" w:cs="Georgia" w:eastAsia="Georgia" w:hAnsi="Georgia"/>
          <w:color w:val="282C34"/>
          <w:sz w:val="21"/>
          <w:szCs w:val="21"/>
        </w:rPr>
        <w:t xml:space="preserve">Review and assess the mapping of terms that are not auto encoded.</w:t>
      </w:r>
    </w:p>
    <w:p>
      <w:pPr>
        <w:pStyle w:val="ListParagraph"/>
        <w:numPr>
          <w:ilvl w:val="0"/>
          <w:numId w:val="3"/>
        </w:numPr>
        <w:spacing w:after="70"/>
      </w:pPr>
      <w:r>
        <w:rPr>
          <w:rFonts w:ascii="Georgia" w:cs="Georgia" w:eastAsia="Georgia" w:hAnsi="Georgia"/>
          <w:color w:val="282C34"/>
          <w:sz w:val="21"/>
          <w:szCs w:val="21"/>
        </w:rPr>
        <w:t xml:space="preserve">Manage and maintain the MedDRA synonym list.</w:t>
      </w:r>
    </w:p>
    <w:p>
      <w:pPr>
        <w:pStyle w:val="ListParagraph"/>
        <w:numPr>
          <w:ilvl w:val="0"/>
          <w:numId w:val="3"/>
        </w:numPr>
        <w:spacing w:after="70"/>
      </w:pPr>
      <w:r>
        <w:rPr>
          <w:rFonts w:ascii="Georgia" w:cs="Georgia" w:eastAsia="Georgia" w:hAnsi="Georgia"/>
          <w:color w:val="282C34"/>
          <w:sz w:val="21"/>
          <w:szCs w:val="21"/>
        </w:rPr>
        <w:t xml:space="preserve">Create coding conventions reviews.</w:t>
      </w:r>
    </w:p>
    <w:p>
      <w:pPr>
        <w:pStyle w:val="ListParagraph"/>
        <w:numPr>
          <w:ilvl w:val="0"/>
          <w:numId w:val="3"/>
        </w:numPr>
        <w:spacing w:after="70"/>
      </w:pPr>
      <w:r>
        <w:rPr>
          <w:rFonts w:ascii="Georgia" w:cs="Georgia" w:eastAsia="Georgia" w:hAnsi="Georgia"/>
          <w:color w:val="282C34"/>
          <w:sz w:val="21"/>
          <w:szCs w:val="21"/>
        </w:rPr>
        <w:t xml:space="preserve">Maintain the Library of Standardised MedDRA Queries.</w:t>
      </w:r>
    </w:p>
    <w:p>
      <w:pPr>
        <w:pStyle w:val="ListParagraph"/>
        <w:numPr>
          <w:ilvl w:val="0"/>
          <w:numId w:val="3"/>
        </w:numPr>
        <w:spacing w:after="70"/>
      </w:pPr>
      <w:r>
        <w:rPr>
          <w:rFonts w:ascii="Georgia" w:cs="Georgia" w:eastAsia="Georgia" w:hAnsi="Georgia"/>
          <w:color w:val="282C34"/>
          <w:sz w:val="21"/>
          <w:szCs w:val="21"/>
        </w:rPr>
        <w:t xml:space="preserve">Generate and review reports to support MedDRA coding.</w:t>
      </w:r>
    </w:p>
    <w:p>
      <w:pPr>
        <w:pStyle w:val="ListParagraph"/>
        <w:numPr>
          <w:ilvl w:val="0"/>
          <w:numId w:val="3"/>
        </w:numPr>
        <w:spacing w:after="70"/>
      </w:pPr>
      <w:r>
        <w:rPr>
          <w:rFonts w:ascii="Georgia" w:cs="Georgia" w:eastAsia="Georgia" w:hAnsi="Georgia"/>
          <w:color w:val="282C34"/>
          <w:sz w:val="21"/>
          <w:szCs w:val="21"/>
        </w:rPr>
        <w:t xml:space="preserve">Develop coding conventions required across safety databases and develop coding conventions and associated reports to support oversight and consistency of coding where necessary supporting specific coding strategy.</w:t>
      </w:r>
    </w:p>
    <w:p>
      <w:pPr>
        <w:pStyle w:val="ListParagraph"/>
        <w:numPr>
          <w:ilvl w:val="0"/>
          <w:numId w:val="3"/>
        </w:numPr>
        <w:spacing w:after="70"/>
      </w:pPr>
      <w:r>
        <w:rPr>
          <w:rFonts w:ascii="Georgia" w:cs="Georgia" w:eastAsia="Georgia" w:hAnsi="Georgia"/>
          <w:color w:val="282C34"/>
          <w:sz w:val="21"/>
          <w:szCs w:val="21"/>
        </w:rPr>
        <w:t xml:space="preserve">Manage medical terminologies in different product documents, including labelling information, package insert, etc.</w:t>
      </w:r>
    </w:p>
    <w:p>
      <w:pPr>
        <w:pStyle w:val="ListParagraph"/>
        <w:numPr>
          <w:ilvl w:val="0"/>
          <w:numId w:val="3"/>
        </w:numPr>
        <w:spacing w:after="70"/>
      </w:pPr>
      <w:r>
        <w:rPr>
          <w:rFonts w:ascii="Georgia" w:cs="Georgia" w:eastAsia="Georgia" w:hAnsi="Georgia"/>
          <w:color w:val="282C34"/>
          <w:sz w:val="21"/>
          <w:szCs w:val="21"/>
        </w:rPr>
        <w:t xml:space="preserve">Assist with coding efforts associated with various reports.</w:t>
      </w:r>
    </w:p>
    <w:p>
      <w:pPr>
        <w:pStyle w:val="ListParagraph"/>
        <w:numPr>
          <w:ilvl w:val="0"/>
          <w:numId w:val="3"/>
        </w:numPr>
        <w:spacing w:after="70"/>
      </w:pPr>
      <w:r>
        <w:rPr>
          <w:rFonts w:ascii="Georgia" w:cs="Georgia" w:eastAsia="Georgia" w:hAnsi="Georgia"/>
          <w:color w:val="282C34"/>
          <w:sz w:val="21"/>
          <w:szCs w:val="21"/>
        </w:rPr>
        <w:t xml:space="preserve">Execute auto-batch update of terms when necessary.</w:t>
      </w:r>
    </w:p>
    <w:p>
      <w:pPr>
        <w:pStyle w:val="ListParagraph"/>
        <w:numPr>
          <w:ilvl w:val="0"/>
          <w:numId w:val="3"/>
        </w:numPr>
        <w:spacing w:after="70"/>
      </w:pPr>
      <w:r>
        <w:rPr>
          <w:rFonts w:ascii="Georgia" w:cs="Georgia" w:eastAsia="Georgia" w:hAnsi="Georgia"/>
          <w:color w:val="282C34"/>
          <w:sz w:val="21"/>
          <w:szCs w:val="21"/>
        </w:rPr>
        <w:t xml:space="preserve">Maintain EOI/Search Strategies and update as needed.</w:t>
      </w:r>
    </w:p>
    <w:p>
      <w:pPr>
        <w:pStyle w:val="ListParagraph"/>
        <w:numPr>
          <w:ilvl w:val="0"/>
          <w:numId w:val="3"/>
        </w:numPr>
        <w:spacing w:after="70"/>
      </w:pPr>
      <w:r>
        <w:rPr>
          <w:rFonts w:ascii="Georgia" w:cs="Georgia" w:eastAsia="Georgia" w:hAnsi="Georgia"/>
          <w:color w:val="282C34"/>
          <w:sz w:val="21"/>
          <w:szCs w:val="21"/>
        </w:rPr>
        <w:t xml:space="preserve">Manage the communication of key coding synonym list changes to applicable stakeholders.</w:t>
      </w:r>
    </w:p>
    <w:p>
      <w:pPr>
        <w:pStyle w:val="ListParagraph"/>
        <w:numPr>
          <w:ilvl w:val="0"/>
          <w:numId w:val="3"/>
        </w:numPr>
        <w:spacing w:after="70"/>
      </w:pPr>
      <w:r>
        <w:rPr>
          <w:rFonts w:ascii="Georgia" w:cs="Georgia" w:eastAsia="Georgia" w:hAnsi="Georgia"/>
          <w:color w:val="282C34"/>
          <w:sz w:val="21"/>
          <w:szCs w:val="21"/>
        </w:rPr>
        <w:t xml:space="preserve">Provide feedback regarding improper coding.</w:t>
      </w:r>
    </w:p>
    <w:p>
      <w:pPr>
        <w:pStyle w:val="ListParagraph"/>
        <w:numPr>
          <w:ilvl w:val="0"/>
          <w:numId w:val="3"/>
        </w:numPr>
        <w:spacing w:after="70"/>
      </w:pPr>
      <w:r>
        <w:rPr>
          <w:rFonts w:ascii="Georgia" w:cs="Georgia" w:eastAsia="Georgia" w:hAnsi="Georgia"/>
          <w:color w:val="282C34"/>
          <w:sz w:val="21"/>
          <w:szCs w:val="21"/>
        </w:rPr>
        <w:t xml:space="preserve">Participate in inspection/audit related readiness activities and provide support for internal and external PV audits.</w:t>
      </w:r>
    </w:p>
    <w:p>
      <w:pPr>
        <w:pStyle w:val="ListParagraph"/>
        <w:numPr>
          <w:ilvl w:val="0"/>
          <w:numId w:val="3"/>
        </w:numPr>
        <w:spacing w:after="70"/>
      </w:pPr>
      <w:r>
        <w:rPr>
          <w:rFonts w:ascii="Georgia" w:cs="Georgia" w:eastAsia="Georgia" w:hAnsi="Georgia"/>
          <w:color w:val="282C34"/>
          <w:sz w:val="21"/>
          <w:szCs w:val="21"/>
        </w:rPr>
        <w:t xml:space="preserve">Contribute, participate, and support team meetings, including materials preparation, meeting minutes writing, and action item tracking.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Case receipt, book-in and duplicate detection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incl. Addendum I — Duplicate management</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MedDRA and WHODrug coding of terms and products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MedDRA (ICH/MSSO; v29.0, Mar 2026); WHODrug Global (WHO-UMC)</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Regulatory and internal case-processing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Data integrity principles (ALCOA+)</w:t>
            </w:r>
            <w:r>
              <w:rPr>
                <w:rFonts w:ascii="IBM Plex Sans" w:cs="IBM Plex Sans" w:eastAsia="IBM Plex Sans" w:hAnsi="IBM Plex Sans"/>
                <w:b/>
                <w:bCs/>
                <w:color w:val="B8860B"/>
                <w:sz w:val="13"/>
                <w:szCs w:val="13"/>
              </w:rPr>
              <w:t xml:space="preserve">  NEW CITATION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MHRA 'GXP' Data Integrity (2018); FDA Data Integrity (2018) — ALCOA+; EU GMP Annex 11 — Computerised Systems (EudraLex Vol. 4, 2011)</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Audits and regulatory inspections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 EMA GVP Module III (Rev 1, 2014)</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MedDRA and WHODrug coding conventions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MedDRA (ICH/MSSO; v29.0, Mar 2026); WHODrug Global (WHO-UMC)</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Safety database administration and configuration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E2B(R3) (v5.02, 2016); EMA EudraVigilance</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Training, education and capacity building</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quality management system (GVP Module I)</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Comm. Impl. Reg (EU) 520/2012, as amended</w:t>
            </w:r>
          </w:p>
        </w:tc>
      </w:tr>
    </w:tbl>
    <w:p>
      <w:r>
        <w:br w:type="page"/>
      </w:r>
    </w:p>
    <w:p>
      <w:pPr>
        <w:spacing w:after="140" w:before="360"/>
      </w:pPr>
      <w:r>
        <w:rPr>
          <w:rFonts w:ascii="IBM Plex Sans" w:cs="IBM Plex Sans" w:eastAsia="IBM Plex Sans" w:hAnsi="IBM Plex Sans"/>
          <w:b/>
          <w:bCs/>
          <w:color w:val="51BEC7"/>
          <w:sz w:val="26"/>
          <w:szCs w:val="26"/>
        </w:rPr>
        <w:t xml:space="preserve">53. Product Coder</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T.I.DM.DE.PC</w:t>
      </w:r>
      <w:r>
        <w:rPr>
          <w:rFonts w:ascii="Georgia" w:cs="Georgia" w:eastAsia="Georgia" w:hAnsi="Georgia"/>
          <w:i/>
          <w:iCs/>
          <w:color w:val="6B7280"/>
          <w:sz w:val="18"/>
          <w:szCs w:val="18"/>
        </w:rPr>
        <w:t xml:space="preserve">    Technical · Industry · Data Entry</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Responsible for coding reported drugs verbatim originated from postmarketing data and clinical development data in individual case safety reports and other PV regulatory documents.</w:t>
      </w:r>
    </w:p>
    <w:p>
      <w:pPr>
        <w:pStyle w:val="ListParagraph"/>
        <w:numPr>
          <w:ilvl w:val="0"/>
          <w:numId w:val="3"/>
        </w:numPr>
        <w:spacing w:after="70"/>
      </w:pPr>
      <w:r>
        <w:rPr>
          <w:rFonts w:ascii="Georgia" w:cs="Georgia" w:eastAsia="Georgia" w:hAnsi="Georgia"/>
          <w:color w:val="282C34"/>
          <w:sz w:val="21"/>
          <w:szCs w:val="21"/>
        </w:rPr>
        <w:t xml:space="preserve">Validate and classify drug information in controlled vocabulary/adopted drug dictionaries to ensure the completeness, accuracy, and consistency of the reported drug verbatim from postmarketing experience or clinical development data.</w:t>
      </w:r>
    </w:p>
    <w:p>
      <w:pPr>
        <w:pStyle w:val="ListParagraph"/>
        <w:numPr>
          <w:ilvl w:val="0"/>
          <w:numId w:val="3"/>
        </w:numPr>
        <w:spacing w:after="70"/>
      </w:pPr>
      <w:r>
        <w:rPr>
          <w:rFonts w:ascii="Georgia" w:cs="Georgia" w:eastAsia="Georgia" w:hAnsi="Georgia"/>
          <w:color w:val="282C34"/>
          <w:sz w:val="21"/>
          <w:szCs w:val="21"/>
        </w:rPr>
        <w:t xml:space="preserve">Use internal tools and systems as well as external references to find information about correct trade names and marketing authorisation holder information and identifying substances and ATC assignments.</w:t>
      </w:r>
    </w:p>
    <w:p>
      <w:pPr>
        <w:pStyle w:val="ListParagraph"/>
        <w:numPr>
          <w:ilvl w:val="0"/>
          <w:numId w:val="3"/>
        </w:numPr>
        <w:spacing w:after="70"/>
      </w:pPr>
      <w:r>
        <w:rPr>
          <w:rFonts w:ascii="Georgia" w:cs="Georgia" w:eastAsia="Georgia" w:hAnsi="Georgia"/>
          <w:color w:val="282C34"/>
          <w:sz w:val="21"/>
          <w:szCs w:val="21"/>
        </w:rPr>
        <w:t xml:space="preserve">Develop and maintain an internal repository of synonyms of medical products and/or actions to be used in mapping drug verbatim or auto-coding or auto-actioned.</w:t>
      </w:r>
    </w:p>
    <w:p>
      <w:pPr>
        <w:pStyle w:val="ListParagraph"/>
        <w:numPr>
          <w:ilvl w:val="0"/>
          <w:numId w:val="3"/>
        </w:numPr>
        <w:spacing w:after="70"/>
      </w:pPr>
      <w:r>
        <w:rPr>
          <w:rFonts w:ascii="Georgia" w:cs="Georgia" w:eastAsia="Georgia" w:hAnsi="Georgia"/>
          <w:color w:val="282C34"/>
          <w:sz w:val="21"/>
          <w:szCs w:val="21"/>
        </w:rPr>
        <w:t xml:space="preserve">Create and update customized drug groupings either independently or via amending implemented standardized drug groupings, as appropriate.</w:t>
      </w:r>
    </w:p>
    <w:p>
      <w:pPr>
        <w:pStyle w:val="ListParagraph"/>
        <w:numPr>
          <w:ilvl w:val="0"/>
          <w:numId w:val="3"/>
        </w:numPr>
        <w:spacing w:after="70"/>
      </w:pPr>
      <w:r>
        <w:rPr>
          <w:rFonts w:ascii="Georgia" w:cs="Georgia" w:eastAsia="Georgia" w:hAnsi="Georgia"/>
          <w:color w:val="282C34"/>
          <w:sz w:val="21"/>
          <w:szCs w:val="21"/>
        </w:rPr>
        <w:t xml:space="preserve">Contribute to the development of internal coding conventions of medicinal products, with specific considerations, eg., (prodrugs, chemotherapy regimens, non-unique trade names, umbrella terms, diagnostic agents/non– drug therapies, etc.).</w:t>
      </w:r>
    </w:p>
    <w:p>
      <w:pPr>
        <w:pStyle w:val="ListParagraph"/>
        <w:numPr>
          <w:ilvl w:val="0"/>
          <w:numId w:val="3"/>
        </w:numPr>
        <w:spacing w:after="70"/>
      </w:pPr>
      <w:r>
        <w:rPr>
          <w:rFonts w:ascii="Georgia" w:cs="Georgia" w:eastAsia="Georgia" w:hAnsi="Georgia"/>
          <w:color w:val="282C34"/>
          <w:sz w:val="21"/>
          <w:szCs w:val="21"/>
        </w:rPr>
        <w:t xml:space="preserve">May participate in decisions relating to the retirement of certain adopted customized drug groupings.</w:t>
      </w:r>
    </w:p>
    <w:p>
      <w:pPr>
        <w:pStyle w:val="ListParagraph"/>
        <w:numPr>
          <w:ilvl w:val="0"/>
          <w:numId w:val="3"/>
        </w:numPr>
        <w:spacing w:after="70"/>
      </w:pPr>
      <w:r>
        <w:rPr>
          <w:rFonts w:ascii="Georgia" w:cs="Georgia" w:eastAsia="Georgia" w:hAnsi="Georgia"/>
          <w:color w:val="282C34"/>
          <w:sz w:val="21"/>
          <w:szCs w:val="21"/>
        </w:rPr>
        <w:t xml:space="preserve">If applicable, contribute to writing stringent coding guidelines for coding concomitant drugs within PV study protocols, including the development of the prohibited list of medications.</w:t>
      </w:r>
    </w:p>
    <w:p>
      <w:pPr>
        <w:pStyle w:val="ListParagraph"/>
        <w:numPr>
          <w:ilvl w:val="0"/>
          <w:numId w:val="3"/>
        </w:numPr>
        <w:spacing w:after="70"/>
      </w:pPr>
      <w:r>
        <w:rPr>
          <w:rFonts w:ascii="Georgia" w:cs="Georgia" w:eastAsia="Georgia" w:hAnsi="Georgia"/>
          <w:color w:val="282C34"/>
          <w:sz w:val="21"/>
          <w:szCs w:val="21"/>
        </w:rPr>
        <w:t xml:space="preserve">Flag non-unique trade names to the relevant PV scientist or study team.</w:t>
      </w:r>
    </w:p>
    <w:p>
      <w:pPr>
        <w:pStyle w:val="ListParagraph"/>
        <w:numPr>
          <w:ilvl w:val="0"/>
          <w:numId w:val="3"/>
        </w:numPr>
        <w:spacing w:after="70"/>
      </w:pPr>
      <w:r>
        <w:rPr>
          <w:rFonts w:ascii="Georgia" w:cs="Georgia" w:eastAsia="Georgia" w:hAnsi="Georgia"/>
          <w:color w:val="282C34"/>
          <w:sz w:val="21"/>
          <w:szCs w:val="21"/>
        </w:rPr>
        <w:t xml:space="preserve">Support internal stakeholders and external business partners with questions relevant to drug/vaccine coded data.</w:t>
      </w:r>
    </w:p>
    <w:p>
      <w:pPr>
        <w:pStyle w:val="ListParagraph"/>
        <w:numPr>
          <w:ilvl w:val="0"/>
          <w:numId w:val="3"/>
        </w:numPr>
        <w:spacing w:after="70"/>
      </w:pPr>
      <w:r>
        <w:rPr>
          <w:rFonts w:ascii="Georgia" w:cs="Georgia" w:eastAsia="Georgia" w:hAnsi="Georgia"/>
          <w:color w:val="282C34"/>
          <w:sz w:val="21"/>
          <w:szCs w:val="21"/>
        </w:rPr>
        <w:t xml:space="preserve">Cooperate with internal stakeholders and external business partners via providing custom drug queries when requested to support analysis of PV data.</w:t>
      </w:r>
    </w:p>
    <w:p>
      <w:pPr>
        <w:pStyle w:val="ListParagraph"/>
        <w:numPr>
          <w:ilvl w:val="0"/>
          <w:numId w:val="3"/>
        </w:numPr>
        <w:spacing w:after="70"/>
      </w:pPr>
      <w:r>
        <w:rPr>
          <w:rFonts w:ascii="Georgia" w:cs="Georgia" w:eastAsia="Georgia" w:hAnsi="Georgia"/>
          <w:color w:val="282C34"/>
          <w:sz w:val="21"/>
          <w:szCs w:val="21"/>
        </w:rPr>
        <w:t xml:space="preserve">Might contribute with external stakeholders as a working group member to the development of standardized drug groupings.</w:t>
      </w:r>
    </w:p>
    <w:p>
      <w:pPr>
        <w:pStyle w:val="ListParagraph"/>
        <w:numPr>
          <w:ilvl w:val="0"/>
          <w:numId w:val="3"/>
        </w:numPr>
        <w:spacing w:after="70"/>
      </w:pPr>
      <w:r>
        <w:rPr>
          <w:rFonts w:ascii="Georgia" w:cs="Georgia" w:eastAsia="Georgia" w:hAnsi="Georgia"/>
          <w:color w:val="282C34"/>
          <w:sz w:val="21"/>
          <w:szCs w:val="21"/>
        </w:rPr>
        <w:t xml:space="preserve">Participate in inspection/audit related readiness activities and provide support for internal and external PV audits.</w:t>
      </w:r>
    </w:p>
    <w:p>
      <w:pPr>
        <w:pStyle w:val="ListParagraph"/>
        <w:numPr>
          <w:ilvl w:val="0"/>
          <w:numId w:val="3"/>
        </w:numPr>
        <w:spacing w:after="70"/>
      </w:pPr>
      <w:r>
        <w:rPr>
          <w:rFonts w:ascii="Georgia" w:cs="Georgia" w:eastAsia="Georgia" w:hAnsi="Georgia"/>
          <w:color w:val="282C34"/>
          <w:sz w:val="21"/>
          <w:szCs w:val="21"/>
        </w:rPr>
        <w:t xml:space="preserve">Contribute, participate, and support team meetings, including materials preparation, meeting minutes writing, and action item tracking.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Case receipt, book-in and duplicate detection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incl. Addendum I — Duplicate management</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MedDRA and WHODrug coding of terms and products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MedDRA (ICH/MSSO; v29.0, Mar 2026); WHODrug Global (WHO-UMC)</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Regulatory and internal case-processing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Data integrity principles (ALCOA+)</w:t>
            </w:r>
            <w:r>
              <w:rPr>
                <w:rFonts w:ascii="IBM Plex Sans" w:cs="IBM Plex Sans" w:eastAsia="IBM Plex Sans" w:hAnsi="IBM Plex Sans"/>
                <w:b/>
                <w:bCs/>
                <w:color w:val="B8860B"/>
                <w:sz w:val="13"/>
                <w:szCs w:val="13"/>
              </w:rPr>
              <w:t xml:space="preserve">  NEW CITATION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MHRA 'GXP' Data Integrity (2018); FDA Data Integrity (2018) — ALCOA+; EU GMP Annex 11 — Computerised Systems (EudraLex Vol. 4, 2011)</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Audits and regulatory inspections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 EMA GVP Module III (Rev 1, 2014)</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MedDRA and WHODrug coding conventions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MedDRA (ICH/MSSO; v29.0, Mar 2026); WHODrug Global (WHO-UMC)</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ICSR lifecycle: receipt, triage, data entry, quality control</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policy, legislation and guideline development</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Dir 2001/83/EC (as amended by Dir 2010/84/EU); Reg (EC) 726/2004 (as amended by Reg (EU) 1235/2010)</w:t>
            </w:r>
          </w:p>
        </w:tc>
      </w:tr>
    </w:tbl>
    <w:p>
      <w:r>
        <w:br w:type="page"/>
      </w:r>
    </w:p>
    <w:p>
      <w:pPr>
        <w:spacing w:after="140" w:before="360"/>
      </w:pPr>
      <w:r>
        <w:rPr>
          <w:rFonts w:ascii="IBM Plex Sans" w:cs="IBM Plex Sans" w:eastAsia="IBM Plex Sans" w:hAnsi="IBM Plex Sans"/>
          <w:b/>
          <w:bCs/>
          <w:color w:val="51BEC7"/>
          <w:sz w:val="26"/>
          <w:szCs w:val="26"/>
        </w:rPr>
        <w:t xml:space="preserve">54. Data Entry Supervisor</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T.I.DM.DE.DESUP</w:t>
      </w:r>
      <w:r>
        <w:rPr>
          <w:rFonts w:ascii="Georgia" w:cs="Georgia" w:eastAsia="Georgia" w:hAnsi="Georgia"/>
          <w:i/>
          <w:iCs/>
          <w:color w:val="6B7280"/>
          <w:sz w:val="18"/>
          <w:szCs w:val="18"/>
        </w:rPr>
        <w:t xml:space="preserve">    Technical · Industry · Data Entry</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Provide oversight of data management projects to ensure high-quality deliverables.</w:t>
      </w:r>
    </w:p>
    <w:p>
      <w:pPr>
        <w:pStyle w:val="ListParagraph"/>
        <w:numPr>
          <w:ilvl w:val="0"/>
          <w:numId w:val="3"/>
        </w:numPr>
        <w:spacing w:after="70"/>
      </w:pPr>
      <w:r>
        <w:rPr>
          <w:rFonts w:ascii="Georgia" w:cs="Georgia" w:eastAsia="Georgia" w:hAnsi="Georgia"/>
          <w:color w:val="282C34"/>
          <w:sz w:val="21"/>
          <w:szCs w:val="21"/>
        </w:rPr>
        <w:t xml:space="preserve">Collaborate with Project Management, Clinical Operations, Quality Control, Quality Assurance, PV, and other divisions on data management aspects of projects and support project teams and staff.</w:t>
      </w:r>
    </w:p>
    <w:p>
      <w:pPr>
        <w:pStyle w:val="ListParagraph"/>
        <w:numPr>
          <w:ilvl w:val="0"/>
          <w:numId w:val="3"/>
        </w:numPr>
        <w:spacing w:after="70"/>
      </w:pPr>
      <w:r>
        <w:rPr>
          <w:rFonts w:ascii="Georgia" w:cs="Georgia" w:eastAsia="Georgia" w:hAnsi="Georgia"/>
          <w:color w:val="282C34"/>
          <w:sz w:val="21"/>
          <w:szCs w:val="21"/>
        </w:rPr>
        <w:t xml:space="preserve">Supervisory responsibilities include, but are not limited to, providing technical and operational guidance and direction, checking the output of work, ensuring deliverables are met, and administering company policies and performance management.</w:t>
      </w:r>
    </w:p>
    <w:p>
      <w:pPr>
        <w:pStyle w:val="ListParagraph"/>
        <w:numPr>
          <w:ilvl w:val="0"/>
          <w:numId w:val="3"/>
        </w:numPr>
        <w:spacing w:after="70"/>
      </w:pPr>
      <w:r>
        <w:rPr>
          <w:rFonts w:ascii="Georgia" w:cs="Georgia" w:eastAsia="Georgia" w:hAnsi="Georgia"/>
          <w:color w:val="282C34"/>
          <w:sz w:val="21"/>
          <w:szCs w:val="21"/>
        </w:rPr>
        <w:t xml:space="preserve">Ensure that standards are observed for database administration, database design, data capture and data quality control.</w:t>
      </w:r>
    </w:p>
    <w:p>
      <w:pPr>
        <w:pStyle w:val="ListParagraph"/>
        <w:numPr>
          <w:ilvl w:val="0"/>
          <w:numId w:val="3"/>
        </w:numPr>
        <w:spacing w:after="70"/>
      </w:pPr>
      <w:r>
        <w:rPr>
          <w:rFonts w:ascii="Georgia" w:cs="Georgia" w:eastAsia="Georgia" w:hAnsi="Georgia"/>
          <w:color w:val="282C34"/>
          <w:sz w:val="21"/>
          <w:szCs w:val="21"/>
        </w:rPr>
        <w:t xml:space="preserve">Lead data transfers (data imports and exports).</w:t>
      </w:r>
    </w:p>
    <w:p>
      <w:pPr>
        <w:pStyle w:val="ListParagraph"/>
        <w:numPr>
          <w:ilvl w:val="0"/>
          <w:numId w:val="3"/>
        </w:numPr>
        <w:spacing w:after="70"/>
      </w:pPr>
      <w:r>
        <w:rPr>
          <w:rFonts w:ascii="Georgia" w:cs="Georgia" w:eastAsia="Georgia" w:hAnsi="Georgia"/>
          <w:color w:val="282C34"/>
          <w:sz w:val="21"/>
          <w:szCs w:val="21"/>
        </w:rPr>
        <w:t xml:space="preserve">Review data in the electronic data capture (EDC) system against source documents.</w:t>
      </w:r>
    </w:p>
    <w:p>
      <w:pPr>
        <w:pStyle w:val="ListParagraph"/>
        <w:numPr>
          <w:ilvl w:val="0"/>
          <w:numId w:val="3"/>
        </w:numPr>
        <w:spacing w:after="70"/>
      </w:pPr>
      <w:r>
        <w:rPr>
          <w:rFonts w:ascii="Georgia" w:cs="Georgia" w:eastAsia="Georgia" w:hAnsi="Georgia"/>
          <w:color w:val="282C34"/>
          <w:sz w:val="21"/>
          <w:szCs w:val="21"/>
        </w:rPr>
        <w:t xml:space="preserve">Participate in inspection/audit related readiness activities and provide support for internal and external PV audits.</w:t>
      </w:r>
    </w:p>
    <w:p>
      <w:pPr>
        <w:pStyle w:val="ListParagraph"/>
        <w:numPr>
          <w:ilvl w:val="0"/>
          <w:numId w:val="3"/>
        </w:numPr>
        <w:spacing w:after="70"/>
      </w:pPr>
      <w:r>
        <w:rPr>
          <w:rFonts w:ascii="Georgia" w:cs="Georgia" w:eastAsia="Georgia" w:hAnsi="Georgia"/>
          <w:color w:val="282C34"/>
          <w:sz w:val="21"/>
          <w:szCs w:val="21"/>
        </w:rPr>
        <w:t xml:space="preserve">Contribute, participate, and support team meetings, including materials preparation, meeting minutes writing, and action item tracking.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Case receipt, book-in and duplicate detection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incl. Addendum I — Duplicate management</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MedDRA and WHODrug coding of terms and products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MedDRA (ICH/MSSO; v29.0, Mar 2026); WHODrug Global (WHO-UMC)</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Regulatory and internal case-processing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Data integrity principles (ALCOA+)</w:t>
            </w:r>
            <w:r>
              <w:rPr>
                <w:rFonts w:ascii="IBM Plex Sans" w:cs="IBM Plex Sans" w:eastAsia="IBM Plex Sans" w:hAnsi="IBM Plex Sans"/>
                <w:b/>
                <w:bCs/>
                <w:color w:val="B8860B"/>
                <w:sz w:val="13"/>
                <w:szCs w:val="13"/>
              </w:rPr>
              <w:t xml:space="preserve">  NEW CITATION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MHRA 'GXP' Data Integrity (2018); FDA Data Integrity (2018) — ALCOA+; EU GMP Annex 11 — Computerised Systems (EudraLex Vol. 4, 2011)</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Audits and regulatory inspections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 EMA GVP Module III (Rev 1, 2014)</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Safety database administration and configuration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E2B(R3) (v5.02, 2016); EMA EudraVigilance</w:t>
            </w:r>
          </w:p>
        </w:tc>
      </w:tr>
    </w:tbl>
    <w:p>
      <w:r>
        <w:br w:type="page"/>
      </w:r>
    </w:p>
    <w:p>
      <w:pPr>
        <w:spacing w:after="140" w:before="360"/>
      </w:pPr>
      <w:r>
        <w:rPr>
          <w:rFonts w:ascii="IBM Plex Sans" w:cs="IBM Plex Sans" w:eastAsia="IBM Plex Sans" w:hAnsi="IBM Plex Sans"/>
          <w:b/>
          <w:bCs/>
          <w:color w:val="51BEC7"/>
          <w:sz w:val="26"/>
          <w:szCs w:val="26"/>
        </w:rPr>
        <w:t xml:space="preserve">55. Signal Management Administrator</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T.I.SM.SMA</w:t>
      </w:r>
      <w:r>
        <w:rPr>
          <w:rFonts w:ascii="Georgia" w:cs="Georgia" w:eastAsia="Georgia" w:hAnsi="Georgia"/>
          <w:i/>
          <w:iCs/>
          <w:color w:val="6B7280"/>
          <w:sz w:val="18"/>
          <w:szCs w:val="18"/>
        </w:rPr>
        <w:t xml:space="preserve">    Technical · Industry · Signal Management</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Identify and assess (validate) new safety signals and trends by conducting systematic reviews of aggregate data with a focus on spontaneous adverse event reports.</w:t>
      </w:r>
    </w:p>
    <w:p>
      <w:pPr>
        <w:pStyle w:val="ListParagraph"/>
        <w:numPr>
          <w:ilvl w:val="0"/>
          <w:numId w:val="3"/>
        </w:numPr>
        <w:spacing w:after="70"/>
      </w:pPr>
      <w:r>
        <w:rPr>
          <w:rFonts w:ascii="Georgia" w:cs="Georgia" w:eastAsia="Georgia" w:hAnsi="Georgia"/>
          <w:color w:val="282C34"/>
          <w:sz w:val="21"/>
          <w:szCs w:val="21"/>
        </w:rPr>
        <w:t xml:space="preserve">Prepare reviews of topics and summary analysis reports of safety data.</w:t>
      </w:r>
    </w:p>
    <w:p>
      <w:pPr>
        <w:pStyle w:val="ListParagraph"/>
        <w:numPr>
          <w:ilvl w:val="0"/>
          <w:numId w:val="3"/>
        </w:numPr>
        <w:spacing w:after="70"/>
      </w:pPr>
      <w:r>
        <w:rPr>
          <w:rFonts w:ascii="Georgia" w:cs="Georgia" w:eastAsia="Georgia" w:hAnsi="Georgia"/>
          <w:color w:val="282C34"/>
          <w:sz w:val="21"/>
          <w:szCs w:val="21"/>
        </w:rPr>
        <w:t xml:space="preserve">Provide recommendations for further signal evaluation.</w:t>
      </w:r>
    </w:p>
    <w:p>
      <w:pPr>
        <w:pStyle w:val="ListParagraph"/>
        <w:numPr>
          <w:ilvl w:val="0"/>
          <w:numId w:val="3"/>
        </w:numPr>
        <w:spacing w:after="70"/>
      </w:pPr>
      <w:r>
        <w:rPr>
          <w:rFonts w:ascii="Georgia" w:cs="Georgia" w:eastAsia="Georgia" w:hAnsi="Georgia"/>
          <w:color w:val="282C34"/>
          <w:sz w:val="21"/>
          <w:szCs w:val="21"/>
        </w:rPr>
        <w:t xml:space="preserve">Work on implementing product-specific surveillance plans.</w:t>
      </w:r>
    </w:p>
    <w:p>
      <w:pPr>
        <w:pStyle w:val="ListParagraph"/>
        <w:numPr>
          <w:ilvl w:val="0"/>
          <w:numId w:val="3"/>
        </w:numPr>
        <w:spacing w:after="70"/>
      </w:pPr>
      <w:r>
        <w:rPr>
          <w:rFonts w:ascii="Georgia" w:cs="Georgia" w:eastAsia="Georgia" w:hAnsi="Georgia"/>
          <w:color w:val="282C34"/>
          <w:sz w:val="21"/>
          <w:szCs w:val="21"/>
        </w:rPr>
        <w:t xml:space="preserve">Participate as a member of the matrix teams to address product-specific safety issues, assist in the development of signal evaluation strategies, and participate in signal evaluation.</w:t>
      </w:r>
    </w:p>
    <w:p>
      <w:pPr>
        <w:pStyle w:val="ListParagraph"/>
        <w:numPr>
          <w:ilvl w:val="0"/>
          <w:numId w:val="3"/>
        </w:numPr>
        <w:spacing w:after="70"/>
      </w:pPr>
      <w:r>
        <w:rPr>
          <w:rFonts w:ascii="Georgia" w:cs="Georgia" w:eastAsia="Georgia" w:hAnsi="Georgia"/>
          <w:color w:val="282C34"/>
          <w:sz w:val="21"/>
          <w:szCs w:val="21"/>
        </w:rPr>
        <w:t xml:space="preserve">Communicate findings from routine and ad hoc signal detection and assessment activities.</w:t>
      </w:r>
    </w:p>
    <w:p>
      <w:pPr>
        <w:pStyle w:val="ListParagraph"/>
        <w:numPr>
          <w:ilvl w:val="0"/>
          <w:numId w:val="3"/>
        </w:numPr>
        <w:spacing w:after="70"/>
      </w:pPr>
      <w:r>
        <w:rPr>
          <w:rFonts w:ascii="Georgia" w:cs="Georgia" w:eastAsia="Georgia" w:hAnsi="Georgia"/>
          <w:color w:val="282C34"/>
          <w:sz w:val="21"/>
          <w:szCs w:val="21"/>
        </w:rPr>
        <w:t xml:space="preserve">Assist in the development and implementation of programmatic surveillance of adverse event reports for potential safety and product quality issues.</w:t>
      </w:r>
    </w:p>
    <w:p>
      <w:pPr>
        <w:pStyle w:val="ListParagraph"/>
        <w:numPr>
          <w:ilvl w:val="0"/>
          <w:numId w:val="3"/>
        </w:numPr>
        <w:spacing w:after="70"/>
      </w:pPr>
      <w:r>
        <w:rPr>
          <w:rFonts w:ascii="Georgia" w:cs="Georgia" w:eastAsia="Georgia" w:hAnsi="Georgia"/>
          <w:color w:val="282C34"/>
          <w:sz w:val="21"/>
          <w:szCs w:val="21"/>
        </w:rPr>
        <w:t xml:space="preserve">Assist in the evaluation of novel, computer-assisted tools, and methodologies for the analysis of safety data, including piloting new data sources and methodologies.</w:t>
      </w:r>
    </w:p>
    <w:p>
      <w:pPr>
        <w:pStyle w:val="ListParagraph"/>
        <w:numPr>
          <w:ilvl w:val="0"/>
          <w:numId w:val="3"/>
        </w:numPr>
        <w:spacing w:after="70"/>
      </w:pPr>
      <w:r>
        <w:rPr>
          <w:rFonts w:ascii="Georgia" w:cs="Georgia" w:eastAsia="Georgia" w:hAnsi="Georgia"/>
          <w:color w:val="282C34"/>
          <w:sz w:val="21"/>
          <w:szCs w:val="21"/>
        </w:rPr>
        <w:t xml:space="preserve">Participate in inspection/audit related readiness activities and provide support for internal and external PV audits.</w:t>
      </w:r>
    </w:p>
    <w:p>
      <w:pPr>
        <w:pStyle w:val="ListParagraph"/>
        <w:numPr>
          <w:ilvl w:val="0"/>
          <w:numId w:val="3"/>
        </w:numPr>
        <w:spacing w:after="70"/>
      </w:pPr>
      <w:r>
        <w:rPr>
          <w:rFonts w:ascii="Georgia" w:cs="Georgia" w:eastAsia="Georgia" w:hAnsi="Georgia"/>
          <w:color w:val="282C34"/>
          <w:sz w:val="21"/>
          <w:szCs w:val="21"/>
        </w:rPr>
        <w:t xml:space="preserve">Contribute, participate, and support team meetings, including materials preparation, meeting minutes writing, and action item tracking.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Signal management process (GVP Module IX)</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IX (Rev 1, 2017)</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Signal detection methodologies and disproportionality analysis</w:t>
            </w:r>
            <w:r>
              <w:rPr>
                <w:rFonts w:ascii="IBM Plex Sans" w:cs="IBM Plex Sans" w:eastAsia="IBM Plex Sans" w:hAnsi="IBM Plex Sans"/>
                <w:b/>
                <w:bCs/>
                <w:color w:val="B8860B"/>
                <w:sz w:val="13"/>
                <w:szCs w:val="13"/>
              </w:rPr>
              <w:t xml:space="preserve">  NEW CITATION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IX (Rev 1, 2017) Addendum I; CIOMS Working Group VIII (2010); Evans et al. PRR (Pharmacoepidemiol Drug Saf 2001)</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Signal validation, assessment and prioritisation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IX (Rev 1, 2017)</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Aggregate safety data sources and their limitations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CIOMS Working Group VIII (2010)</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Audits and regulatory inspections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 EMA GVP Module III (Rev 1, 2014)</w:t>
            </w:r>
          </w:p>
        </w:tc>
      </w:tr>
    </w:tbl>
    <w:p>
      <w:r>
        <w:br w:type="page"/>
      </w:r>
    </w:p>
    <w:p>
      <w:pPr>
        <w:spacing w:after="140" w:before="360"/>
      </w:pPr>
      <w:r>
        <w:rPr>
          <w:rFonts w:ascii="IBM Plex Sans" w:cs="IBM Plex Sans" w:eastAsia="IBM Plex Sans" w:hAnsi="IBM Plex Sans"/>
          <w:b/>
          <w:bCs/>
          <w:color w:val="51BEC7"/>
          <w:sz w:val="26"/>
          <w:szCs w:val="26"/>
        </w:rPr>
        <w:t xml:space="preserve">56. Risk Management Administrator</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T.I.RM.RMA</w:t>
      </w:r>
      <w:r>
        <w:rPr>
          <w:rFonts w:ascii="Georgia" w:cs="Georgia" w:eastAsia="Georgia" w:hAnsi="Georgia"/>
          <w:i/>
          <w:iCs/>
          <w:color w:val="6B7280"/>
          <w:sz w:val="18"/>
          <w:szCs w:val="18"/>
        </w:rPr>
        <w:t xml:space="preserve">    Technical · Industry · Risk Management</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spacing w:after="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Risk System Administrator; Risk Operation Administrator</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Participate in REMS meetings and manage the development, implementation and/or maintenance of RMPs/REMS.</w:t>
      </w:r>
    </w:p>
    <w:p>
      <w:pPr>
        <w:pStyle w:val="ListParagraph"/>
        <w:numPr>
          <w:ilvl w:val="0"/>
          <w:numId w:val="3"/>
        </w:numPr>
        <w:spacing w:after="70"/>
      </w:pPr>
      <w:r>
        <w:rPr>
          <w:rFonts w:ascii="Georgia" w:cs="Georgia" w:eastAsia="Georgia" w:hAnsi="Georgia"/>
          <w:color w:val="282C34"/>
          <w:sz w:val="21"/>
          <w:szCs w:val="21"/>
        </w:rPr>
        <w:t xml:space="preserve">Ensure timely execution of operational aspects of REMS and related activities.</w:t>
      </w:r>
    </w:p>
    <w:p>
      <w:pPr>
        <w:pStyle w:val="ListParagraph"/>
        <w:numPr>
          <w:ilvl w:val="0"/>
          <w:numId w:val="3"/>
        </w:numPr>
        <w:spacing w:after="70"/>
      </w:pPr>
      <w:r>
        <w:rPr>
          <w:rFonts w:ascii="Georgia" w:cs="Georgia" w:eastAsia="Georgia" w:hAnsi="Georgia"/>
          <w:color w:val="282C34"/>
          <w:sz w:val="21"/>
          <w:szCs w:val="21"/>
        </w:rPr>
        <w:t xml:space="preserve">Monitor the external environment for regulatory changes impacting PV and risk management.</w:t>
      </w:r>
    </w:p>
    <w:p>
      <w:pPr>
        <w:pStyle w:val="ListParagraph"/>
        <w:numPr>
          <w:ilvl w:val="0"/>
          <w:numId w:val="3"/>
        </w:numPr>
        <w:spacing w:after="70"/>
      </w:pPr>
      <w:r>
        <w:rPr>
          <w:rFonts w:ascii="Georgia" w:cs="Georgia" w:eastAsia="Georgia" w:hAnsi="Georgia"/>
          <w:color w:val="282C34"/>
          <w:sz w:val="21"/>
          <w:szCs w:val="21"/>
        </w:rPr>
        <w:t xml:space="preserve">Perform and contribute to safety analyses through review of case series, tabulated data and/or AE trend information for assigned product(s).</w:t>
      </w:r>
    </w:p>
    <w:p>
      <w:pPr>
        <w:pStyle w:val="ListParagraph"/>
        <w:numPr>
          <w:ilvl w:val="0"/>
          <w:numId w:val="3"/>
        </w:numPr>
        <w:spacing w:after="70"/>
      </w:pPr>
      <w:r>
        <w:rPr>
          <w:rFonts w:ascii="Georgia" w:cs="Georgia" w:eastAsia="Georgia" w:hAnsi="Georgia"/>
          <w:color w:val="282C34"/>
          <w:sz w:val="21"/>
          <w:szCs w:val="21"/>
        </w:rPr>
        <w:t xml:space="preserve">Contribute to document authoring, describing the evaluated safety data.</w:t>
      </w:r>
    </w:p>
    <w:p>
      <w:pPr>
        <w:pStyle w:val="ListParagraph"/>
        <w:numPr>
          <w:ilvl w:val="0"/>
          <w:numId w:val="3"/>
        </w:numPr>
        <w:spacing w:after="70"/>
      </w:pPr>
      <w:r>
        <w:rPr>
          <w:rFonts w:ascii="Georgia" w:cs="Georgia" w:eastAsia="Georgia" w:hAnsi="Georgia"/>
          <w:color w:val="282C34"/>
          <w:sz w:val="21"/>
          <w:szCs w:val="21"/>
        </w:rPr>
        <w:t xml:space="preserve">Perform and contribute with more senior scientists and safety physicians to signal detection activities and the signal management process.</w:t>
      </w:r>
    </w:p>
    <w:p>
      <w:pPr>
        <w:pStyle w:val="ListParagraph"/>
        <w:numPr>
          <w:ilvl w:val="0"/>
          <w:numId w:val="3"/>
        </w:numPr>
        <w:spacing w:after="70"/>
      </w:pPr>
      <w:r>
        <w:rPr>
          <w:rFonts w:ascii="Georgia" w:cs="Georgia" w:eastAsia="Georgia" w:hAnsi="Georgia"/>
          <w:color w:val="282C34"/>
          <w:sz w:val="21"/>
          <w:szCs w:val="21"/>
        </w:rPr>
        <w:t xml:space="preserve">Collaborate with more senior scientists and safety physicians on risk management activities.</w:t>
      </w:r>
    </w:p>
    <w:p>
      <w:pPr>
        <w:pStyle w:val="ListParagraph"/>
        <w:numPr>
          <w:ilvl w:val="0"/>
          <w:numId w:val="3"/>
        </w:numPr>
        <w:spacing w:after="70"/>
      </w:pPr>
      <w:r>
        <w:rPr>
          <w:rFonts w:ascii="Georgia" w:cs="Georgia" w:eastAsia="Georgia" w:hAnsi="Georgia"/>
          <w:color w:val="282C34"/>
          <w:sz w:val="21"/>
          <w:szCs w:val="21"/>
        </w:rPr>
        <w:t xml:space="preserve">Participate in the review of medical/scientific literature to identify literature relevant for signal detection activities and aggregate reporting.</w:t>
      </w:r>
    </w:p>
    <w:p>
      <w:pPr>
        <w:pStyle w:val="ListParagraph"/>
        <w:numPr>
          <w:ilvl w:val="0"/>
          <w:numId w:val="3"/>
        </w:numPr>
        <w:spacing w:after="70"/>
      </w:pPr>
      <w:r>
        <w:rPr>
          <w:rFonts w:ascii="Georgia" w:cs="Georgia" w:eastAsia="Georgia" w:hAnsi="Georgia"/>
          <w:color w:val="282C34"/>
          <w:sz w:val="21"/>
          <w:szCs w:val="21"/>
        </w:rPr>
        <w:t xml:space="preserve">Participate in the preparation of aggregate safety.</w:t>
      </w:r>
    </w:p>
    <w:p>
      <w:pPr>
        <w:pStyle w:val="ListParagraph"/>
        <w:numPr>
          <w:ilvl w:val="0"/>
          <w:numId w:val="3"/>
        </w:numPr>
        <w:spacing w:after="70"/>
      </w:pPr>
      <w:r>
        <w:rPr>
          <w:rFonts w:ascii="Georgia" w:cs="Georgia" w:eastAsia="Georgia" w:hAnsi="Georgia"/>
          <w:color w:val="282C34"/>
          <w:sz w:val="21"/>
          <w:szCs w:val="21"/>
        </w:rPr>
        <w:t xml:space="preserve">Contribute to the creation and maintenance of the RSI and company core labelling.</w:t>
      </w:r>
    </w:p>
    <w:p>
      <w:pPr>
        <w:pStyle w:val="ListParagraph"/>
        <w:numPr>
          <w:ilvl w:val="0"/>
          <w:numId w:val="3"/>
        </w:numPr>
        <w:spacing w:after="70"/>
      </w:pPr>
      <w:r>
        <w:rPr>
          <w:rFonts w:ascii="Georgia" w:cs="Georgia" w:eastAsia="Georgia" w:hAnsi="Georgia"/>
          <w:color w:val="282C34"/>
          <w:sz w:val="21"/>
          <w:szCs w:val="21"/>
        </w:rPr>
        <w:t xml:space="preserve">Contribute to a health authority or safety-related query responses.</w:t>
      </w:r>
    </w:p>
    <w:p>
      <w:pPr>
        <w:pStyle w:val="ListParagraph"/>
        <w:numPr>
          <w:ilvl w:val="0"/>
          <w:numId w:val="3"/>
        </w:numPr>
        <w:spacing w:after="70"/>
      </w:pPr>
      <w:r>
        <w:rPr>
          <w:rFonts w:ascii="Georgia" w:cs="Georgia" w:eastAsia="Georgia" w:hAnsi="Georgia"/>
          <w:color w:val="282C34"/>
          <w:sz w:val="21"/>
          <w:szCs w:val="21"/>
        </w:rPr>
        <w:t xml:space="preserve">Participate in inspection/audit related readiness activities and provide support for internal and external PV audits.</w:t>
      </w:r>
    </w:p>
    <w:p>
      <w:pPr>
        <w:pStyle w:val="ListParagraph"/>
        <w:numPr>
          <w:ilvl w:val="0"/>
          <w:numId w:val="3"/>
        </w:numPr>
        <w:spacing w:after="70"/>
      </w:pPr>
      <w:r>
        <w:rPr>
          <w:rFonts w:ascii="Georgia" w:cs="Georgia" w:eastAsia="Georgia" w:hAnsi="Georgia"/>
          <w:color w:val="282C34"/>
          <w:sz w:val="21"/>
          <w:szCs w:val="21"/>
        </w:rPr>
        <w:t xml:space="preserve">Contribute, participate, and support team meetings, including materials preparation, meeting minutes writing, and action item tracking.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Risk management planning (GVP Module V): RMP structure and lifecycle</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 (Rev 2, 2017)</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Risk minimisation measures and REMS</w:t>
            </w:r>
            <w:r>
              <w:rPr>
                <w:rFonts w:ascii="IBM Plex Sans" w:cs="IBM Plex Sans" w:eastAsia="IBM Plex Sans" w:hAnsi="IBM Plex Sans"/>
                <w:b/>
                <w:bCs/>
                <w:color w:val="B8860B"/>
                <w:sz w:val="13"/>
                <w:szCs w:val="13"/>
              </w:rPr>
              <w:t xml:space="preserve">  CURRENCY</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XVI (Rev 3, 2024); FDA REMS — FDAAA 2007, FD&amp;C Act §505-1</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Benefit–risk assessment methodology</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E2C(R2) (PBRER)</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Post-authorisation safety studies (PASS/PAES)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VIII (Rev 3, 2017)</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Signal management process (GVP Module IX)</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IX (Rev 1, 2017)</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Aggregate safety reports (PBRER/PSUR, DSUR)</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VII (Rev 1, 2013); ICH E2C(R2) (PBRER); ICH E2F (DSUR, Step 4 2010)</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Audits and regulatory inspections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 EMA GVP Module III (Rev 1, 2014)</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Literature monitoring and review</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 literature monitoring</w:t>
            </w:r>
          </w:p>
        </w:tc>
      </w:tr>
    </w:tbl>
    <w:p>
      <w:r>
        <w:br w:type="page"/>
      </w:r>
    </w:p>
    <w:p>
      <w:pPr>
        <w:spacing w:after="140" w:before="360"/>
      </w:pPr>
      <w:r>
        <w:rPr>
          <w:rFonts w:ascii="IBM Plex Sans" w:cs="IBM Plex Sans" w:eastAsia="IBM Plex Sans" w:hAnsi="IBM Plex Sans"/>
          <w:b/>
          <w:bCs/>
          <w:color w:val="51BEC7"/>
          <w:sz w:val="26"/>
          <w:szCs w:val="26"/>
        </w:rPr>
        <w:t xml:space="preserve">57. PV Quality Assurance Administrator</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T.I.QA.QAA</w:t>
      </w:r>
      <w:r>
        <w:rPr>
          <w:rFonts w:ascii="Georgia" w:cs="Georgia" w:eastAsia="Georgia" w:hAnsi="Georgia"/>
          <w:i/>
          <w:iCs/>
          <w:color w:val="6B7280"/>
          <w:sz w:val="18"/>
          <w:szCs w:val="18"/>
        </w:rPr>
        <w:t xml:space="preserve">    Technical · Industry · Quality Assurance</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spacing w:after="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PV Regulatory Compliance; Clinical QA Associate; Quality Auditor</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Ensure that standards are observed for database administration, database design, data capture and data quality control.</w:t>
      </w:r>
    </w:p>
    <w:p>
      <w:pPr>
        <w:pStyle w:val="ListParagraph"/>
        <w:numPr>
          <w:ilvl w:val="0"/>
          <w:numId w:val="3"/>
        </w:numPr>
        <w:spacing w:after="70"/>
      </w:pPr>
      <w:r>
        <w:rPr>
          <w:rFonts w:ascii="Georgia" w:cs="Georgia" w:eastAsia="Georgia" w:hAnsi="Georgia"/>
          <w:color w:val="282C34"/>
          <w:sz w:val="21"/>
          <w:szCs w:val="21"/>
        </w:rPr>
        <w:t xml:space="preserve">Support quality management activities to ensure compliance with local and international safety requirements and regulatory inspection readiness in collaboration with QA.</w:t>
      </w:r>
    </w:p>
    <w:p>
      <w:pPr>
        <w:pStyle w:val="ListParagraph"/>
        <w:numPr>
          <w:ilvl w:val="0"/>
          <w:numId w:val="3"/>
        </w:numPr>
        <w:spacing w:after="70"/>
      </w:pPr>
      <w:r>
        <w:rPr>
          <w:rFonts w:ascii="Georgia" w:cs="Georgia" w:eastAsia="Georgia" w:hAnsi="Georgia"/>
          <w:color w:val="282C34"/>
          <w:sz w:val="21"/>
          <w:szCs w:val="21"/>
        </w:rPr>
        <w:t xml:space="preserve">Support the management of the documentation system.</w:t>
      </w:r>
    </w:p>
    <w:p>
      <w:pPr>
        <w:pStyle w:val="ListParagraph"/>
        <w:numPr>
          <w:ilvl w:val="0"/>
          <w:numId w:val="3"/>
        </w:numPr>
        <w:spacing w:after="70"/>
      </w:pPr>
      <w:r>
        <w:rPr>
          <w:rFonts w:ascii="Georgia" w:cs="Georgia" w:eastAsia="Georgia" w:hAnsi="Georgia"/>
          <w:color w:val="282C34"/>
          <w:sz w:val="21"/>
          <w:szCs w:val="21"/>
        </w:rPr>
        <w:t xml:space="preserve">Support identification of gaps, risks, and opportunities for continuous improvement of the QMS and work on their remediation and implementation respectively.</w:t>
      </w:r>
    </w:p>
    <w:p>
      <w:pPr>
        <w:pStyle w:val="ListParagraph"/>
        <w:numPr>
          <w:ilvl w:val="0"/>
          <w:numId w:val="3"/>
        </w:numPr>
        <w:spacing w:after="70"/>
      </w:pPr>
      <w:r>
        <w:rPr>
          <w:rFonts w:ascii="Georgia" w:cs="Georgia" w:eastAsia="Georgia" w:hAnsi="Georgia"/>
          <w:color w:val="282C34"/>
          <w:sz w:val="21"/>
          <w:szCs w:val="21"/>
        </w:rPr>
        <w:t xml:space="preserve">Responsible for identifying training needs and supporting development and training conduct.</w:t>
      </w:r>
    </w:p>
    <w:p>
      <w:pPr>
        <w:pStyle w:val="ListParagraph"/>
        <w:numPr>
          <w:ilvl w:val="0"/>
          <w:numId w:val="3"/>
        </w:numPr>
        <w:spacing w:after="70"/>
      </w:pPr>
      <w:r>
        <w:rPr>
          <w:rFonts w:ascii="Georgia" w:cs="Georgia" w:eastAsia="Georgia" w:hAnsi="Georgia"/>
          <w:color w:val="282C34"/>
          <w:sz w:val="21"/>
          <w:szCs w:val="21"/>
        </w:rPr>
        <w:t xml:space="preserve">Participate in inspection/audit related readiness activities and provide support for internal and external PV audits.</w:t>
      </w:r>
    </w:p>
    <w:p>
      <w:pPr>
        <w:pStyle w:val="ListParagraph"/>
        <w:numPr>
          <w:ilvl w:val="0"/>
          <w:numId w:val="3"/>
        </w:numPr>
        <w:spacing w:after="70"/>
      </w:pPr>
      <w:r>
        <w:rPr>
          <w:rFonts w:ascii="Georgia" w:cs="Georgia" w:eastAsia="Georgia" w:hAnsi="Georgia"/>
          <w:color w:val="282C34"/>
          <w:sz w:val="21"/>
          <w:szCs w:val="21"/>
        </w:rPr>
        <w:t xml:space="preserve">Contribute, participate, and support team meetings, including materials preparation, meeting minutes writing, and action item tracking.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quality management system (GVP Module I)</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Comm. Impl. Reg (EU) 520/2012, as amended</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Audits and regulatory inspections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 EMA GVP Module III (Rev 1, 2014)</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CAPA (corrective and preventive action) management</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Deviation and non-compliance handling</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Safety database administration and configuration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E2B(R3) (v5.02, 2016); EMA EudraVigilance</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Training, education and capacity building</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bl>
    <w:p>
      <w:r>
        <w:br w:type="page"/>
      </w:r>
    </w:p>
    <w:p>
      <w:pPr>
        <w:spacing w:after="140" w:before="360"/>
      </w:pPr>
      <w:r>
        <w:rPr>
          <w:rFonts w:ascii="IBM Plex Sans" w:cs="IBM Plex Sans" w:eastAsia="IBM Plex Sans" w:hAnsi="IBM Plex Sans"/>
          <w:b/>
          <w:bCs/>
          <w:color w:val="51BEC7"/>
          <w:sz w:val="26"/>
          <w:szCs w:val="26"/>
        </w:rPr>
        <w:t xml:space="preserve">58. PV Auditor</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T.I.QA.AUD</w:t>
      </w:r>
      <w:r>
        <w:rPr>
          <w:rFonts w:ascii="Georgia" w:cs="Georgia" w:eastAsia="Georgia" w:hAnsi="Georgia"/>
          <w:i/>
          <w:iCs/>
          <w:color w:val="6B7280"/>
          <w:sz w:val="18"/>
          <w:szCs w:val="18"/>
        </w:rPr>
        <w:t xml:space="preserve">    Technical · Industry · Quality Assurance</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Responsible for management and conduct of internal audits of the PV system and partners with PV responsibilities.</w:t>
      </w:r>
    </w:p>
    <w:p>
      <w:pPr>
        <w:pStyle w:val="ListParagraph"/>
        <w:numPr>
          <w:ilvl w:val="0"/>
          <w:numId w:val="3"/>
        </w:numPr>
        <w:spacing w:after="70"/>
      </w:pPr>
      <w:r>
        <w:rPr>
          <w:rFonts w:ascii="Georgia" w:cs="Georgia" w:eastAsia="Georgia" w:hAnsi="Georgia"/>
          <w:color w:val="282C34"/>
          <w:sz w:val="21"/>
          <w:szCs w:val="21"/>
        </w:rPr>
        <w:t xml:space="preserve">Develop and maintain the PV audit strategy.</w:t>
      </w:r>
    </w:p>
    <w:p>
      <w:pPr>
        <w:pStyle w:val="ListParagraph"/>
        <w:numPr>
          <w:ilvl w:val="0"/>
          <w:numId w:val="3"/>
        </w:numPr>
        <w:spacing w:after="70"/>
      </w:pPr>
      <w:r>
        <w:rPr>
          <w:rFonts w:ascii="Georgia" w:cs="Georgia" w:eastAsia="Georgia" w:hAnsi="Georgia"/>
          <w:color w:val="282C34"/>
          <w:sz w:val="21"/>
          <w:szCs w:val="21"/>
        </w:rPr>
        <w:t xml:space="preserve">Develop the annual audit schedule for PV audits based on annual risk assessments and PV audit strategy plan.</w:t>
      </w:r>
    </w:p>
    <w:p>
      <w:pPr>
        <w:pStyle w:val="ListParagraph"/>
        <w:numPr>
          <w:ilvl w:val="0"/>
          <w:numId w:val="3"/>
        </w:numPr>
        <w:spacing w:after="70"/>
      </w:pPr>
      <w:r>
        <w:rPr>
          <w:rFonts w:ascii="Georgia" w:cs="Georgia" w:eastAsia="Georgia" w:hAnsi="Georgia"/>
          <w:color w:val="282C34"/>
          <w:sz w:val="21"/>
          <w:szCs w:val="21"/>
        </w:rPr>
        <w:t xml:space="preserve">Lead, plan, conduct PV audits, and report out of both routine and for-cause/ad hoc PV audits in accordance with the approved schedule.</w:t>
      </w:r>
    </w:p>
    <w:p>
      <w:pPr>
        <w:pStyle w:val="ListParagraph"/>
        <w:numPr>
          <w:ilvl w:val="0"/>
          <w:numId w:val="3"/>
        </w:numPr>
        <w:spacing w:after="70"/>
      </w:pPr>
      <w:r>
        <w:rPr>
          <w:rFonts w:ascii="Georgia" w:cs="Georgia" w:eastAsia="Georgia" w:hAnsi="Georgia"/>
          <w:color w:val="282C34"/>
          <w:sz w:val="21"/>
          <w:szCs w:val="21"/>
        </w:rPr>
        <w:t xml:space="preserve">Deliver PV audit reports and review and/or approve proposed CAPA plans in accordance with internal timelines.</w:t>
      </w:r>
    </w:p>
    <w:p>
      <w:pPr>
        <w:pStyle w:val="ListParagraph"/>
        <w:numPr>
          <w:ilvl w:val="0"/>
          <w:numId w:val="3"/>
        </w:numPr>
        <w:spacing w:after="70"/>
      </w:pPr>
      <w:r>
        <w:rPr>
          <w:rFonts w:ascii="Georgia" w:cs="Georgia" w:eastAsia="Georgia" w:hAnsi="Georgia"/>
          <w:color w:val="282C34"/>
          <w:sz w:val="21"/>
          <w:szCs w:val="21"/>
        </w:rPr>
        <w:t xml:space="preserve">Maintain responsibility for and oversight of audits conducted by PV contractors, when applicable. This includes identifying suitable PV audit consultants, working with Procurement to establish contracts and providing relevant training in accordance with company procedures.</w:t>
      </w:r>
    </w:p>
    <w:p>
      <w:pPr>
        <w:pStyle w:val="ListParagraph"/>
        <w:numPr>
          <w:ilvl w:val="0"/>
          <w:numId w:val="3"/>
        </w:numPr>
        <w:spacing w:after="70"/>
      </w:pPr>
      <w:r>
        <w:rPr>
          <w:rFonts w:ascii="Georgia" w:cs="Georgia" w:eastAsia="Georgia" w:hAnsi="Georgia"/>
          <w:color w:val="282C34"/>
          <w:sz w:val="21"/>
          <w:szCs w:val="21"/>
        </w:rPr>
        <w:t xml:space="preserve">Participate in PV inspections in core and supporting roles, assist with the preparation and delivery of appropriate training materials, advise and contribute to interview coaching.</w:t>
      </w:r>
    </w:p>
    <w:p>
      <w:pPr>
        <w:pStyle w:val="ListParagraph"/>
        <w:numPr>
          <w:ilvl w:val="0"/>
          <w:numId w:val="3"/>
        </w:numPr>
        <w:spacing w:after="70"/>
      </w:pPr>
      <w:r>
        <w:rPr>
          <w:rFonts w:ascii="Georgia" w:cs="Georgia" w:eastAsia="Georgia" w:hAnsi="Georgia"/>
          <w:color w:val="282C34"/>
          <w:sz w:val="21"/>
          <w:szCs w:val="21"/>
        </w:rPr>
        <w:t xml:space="preserve">Contribute to quality standards of internal cross-functional processes.</w:t>
      </w:r>
    </w:p>
    <w:p>
      <w:pPr>
        <w:pStyle w:val="ListParagraph"/>
        <w:numPr>
          <w:ilvl w:val="0"/>
          <w:numId w:val="3"/>
        </w:numPr>
        <w:spacing w:after="70"/>
      </w:pPr>
      <w:r>
        <w:rPr>
          <w:rFonts w:ascii="Georgia" w:cs="Georgia" w:eastAsia="Georgia" w:hAnsi="Georgia"/>
          <w:color w:val="282C34"/>
          <w:sz w:val="21"/>
          <w:szCs w:val="21"/>
        </w:rPr>
        <w:t xml:space="preserve">Interpret and apply PV-related regulations/policies to processes and decisions made when required; provide cross-training to other team members in matters of PV, when appropriate.</w:t>
      </w:r>
    </w:p>
    <w:p>
      <w:pPr>
        <w:pStyle w:val="ListParagraph"/>
        <w:numPr>
          <w:ilvl w:val="0"/>
          <w:numId w:val="3"/>
        </w:numPr>
        <w:spacing w:after="70"/>
      </w:pPr>
      <w:r>
        <w:rPr>
          <w:rFonts w:ascii="Georgia" w:cs="Georgia" w:eastAsia="Georgia" w:hAnsi="Georgia"/>
          <w:color w:val="282C34"/>
          <w:sz w:val="21"/>
          <w:szCs w:val="21"/>
        </w:rPr>
        <w:t xml:space="preserve">Cooperate with the audited functions and provide advice and support where required in the execution of remediation actions (CAPAs) to ensure compliance with regulatory and quality expectations and requirements.</w:t>
      </w:r>
    </w:p>
    <w:p>
      <w:pPr>
        <w:pStyle w:val="ListParagraph"/>
        <w:numPr>
          <w:ilvl w:val="0"/>
          <w:numId w:val="3"/>
        </w:numPr>
        <w:spacing w:after="70"/>
      </w:pPr>
      <w:r>
        <w:rPr>
          <w:rFonts w:ascii="Georgia" w:cs="Georgia" w:eastAsia="Georgia" w:hAnsi="Georgia"/>
          <w:color w:val="282C34"/>
          <w:sz w:val="21"/>
          <w:szCs w:val="21"/>
        </w:rPr>
        <w:t xml:space="preserve">Approve CAPAs and regularly review progress and provide ongoing support in all PV compliance matters.</w:t>
      </w:r>
    </w:p>
    <w:p>
      <w:pPr>
        <w:pStyle w:val="ListParagraph"/>
        <w:numPr>
          <w:ilvl w:val="0"/>
          <w:numId w:val="3"/>
        </w:numPr>
        <w:spacing w:after="70"/>
      </w:pPr>
      <w:r>
        <w:rPr>
          <w:rFonts w:ascii="Georgia" w:cs="Georgia" w:eastAsia="Georgia" w:hAnsi="Georgia"/>
          <w:color w:val="282C34"/>
          <w:sz w:val="21"/>
          <w:szCs w:val="21"/>
        </w:rPr>
        <w:t xml:space="preserve">Contribute to the QA team by conducting peer-review of audit reports conducted by other team members.</w:t>
      </w:r>
    </w:p>
    <w:p>
      <w:pPr>
        <w:pStyle w:val="ListParagraph"/>
        <w:numPr>
          <w:ilvl w:val="0"/>
          <w:numId w:val="3"/>
        </w:numPr>
        <w:spacing w:after="70"/>
      </w:pPr>
      <w:r>
        <w:rPr>
          <w:rFonts w:ascii="Georgia" w:cs="Georgia" w:eastAsia="Georgia" w:hAnsi="Georgia"/>
          <w:color w:val="282C34"/>
          <w:sz w:val="21"/>
          <w:szCs w:val="21"/>
        </w:rPr>
        <w:t xml:space="preserve">Contribute to the continuous improvement and maintenance of the QA and QMS by writing relevant SOPs and guidance documents.</w:t>
      </w:r>
    </w:p>
    <w:p>
      <w:pPr>
        <w:pStyle w:val="ListParagraph"/>
        <w:numPr>
          <w:ilvl w:val="0"/>
          <w:numId w:val="3"/>
        </w:numPr>
        <w:spacing w:after="70"/>
      </w:pPr>
      <w:r>
        <w:rPr>
          <w:rFonts w:ascii="Georgia" w:cs="Georgia" w:eastAsia="Georgia" w:hAnsi="Georgia"/>
          <w:color w:val="282C34"/>
          <w:sz w:val="21"/>
          <w:szCs w:val="21"/>
        </w:rPr>
        <w:t xml:space="preserve">Provide expertise to enhance audit tools and templates in PV and update PV report templates, checklists, and other documents as required.</w:t>
      </w:r>
    </w:p>
    <w:p>
      <w:pPr>
        <w:pStyle w:val="ListParagraph"/>
        <w:numPr>
          <w:ilvl w:val="0"/>
          <w:numId w:val="3"/>
        </w:numPr>
        <w:spacing w:after="70"/>
      </w:pPr>
      <w:r>
        <w:rPr>
          <w:rFonts w:ascii="Georgia" w:cs="Georgia" w:eastAsia="Georgia" w:hAnsi="Georgia"/>
          <w:color w:val="282C34"/>
          <w:sz w:val="21"/>
          <w:szCs w:val="21"/>
        </w:rPr>
        <w:t xml:space="preserve">Act as subject matter expert to provide expertise and knowledge to less experienced auditors, business partners and company entities on quality and compliance processes/procedures.</w:t>
      </w:r>
    </w:p>
    <w:p>
      <w:pPr>
        <w:pStyle w:val="ListParagraph"/>
        <w:numPr>
          <w:ilvl w:val="0"/>
          <w:numId w:val="3"/>
        </w:numPr>
        <w:spacing w:after="70"/>
      </w:pPr>
      <w:r>
        <w:rPr>
          <w:rFonts w:ascii="Georgia" w:cs="Georgia" w:eastAsia="Georgia" w:hAnsi="Georgia"/>
          <w:color w:val="282C34"/>
          <w:sz w:val="21"/>
          <w:szCs w:val="21"/>
        </w:rPr>
        <w:t xml:space="preserve">Maintain and enhance quality audit standards and procedures for the harmonized audit process.</w:t>
      </w:r>
    </w:p>
    <w:p>
      <w:pPr>
        <w:pStyle w:val="ListParagraph"/>
        <w:numPr>
          <w:ilvl w:val="0"/>
          <w:numId w:val="3"/>
        </w:numPr>
        <w:spacing w:after="70"/>
      </w:pPr>
      <w:r>
        <w:rPr>
          <w:rFonts w:ascii="Georgia" w:cs="Georgia" w:eastAsia="Georgia" w:hAnsi="Georgia"/>
          <w:color w:val="282C34"/>
          <w:sz w:val="21"/>
          <w:szCs w:val="21"/>
        </w:rPr>
        <w:t xml:space="preserve">Complete all training requirements in a timely manner.</w:t>
      </w:r>
    </w:p>
    <w:p>
      <w:pPr>
        <w:pStyle w:val="ListParagraph"/>
        <w:numPr>
          <w:ilvl w:val="0"/>
          <w:numId w:val="3"/>
        </w:numPr>
        <w:spacing w:after="70"/>
      </w:pPr>
      <w:r>
        <w:rPr>
          <w:rFonts w:ascii="Georgia" w:cs="Georgia" w:eastAsia="Georgia" w:hAnsi="Georgia"/>
          <w:color w:val="282C34"/>
          <w:sz w:val="21"/>
          <w:szCs w:val="21"/>
        </w:rPr>
        <w:t xml:space="preserve">Responsible for ongoing maintenance of personal training records to ensure audit and inspection readiness at all times.</w:t>
      </w:r>
    </w:p>
    <w:p>
      <w:pPr>
        <w:pStyle w:val="ListParagraph"/>
        <w:numPr>
          <w:ilvl w:val="0"/>
          <w:numId w:val="3"/>
        </w:numPr>
        <w:spacing w:after="70"/>
      </w:pPr>
      <w:r>
        <w:rPr>
          <w:rFonts w:ascii="Georgia" w:cs="Georgia" w:eastAsia="Georgia" w:hAnsi="Georgia"/>
          <w:color w:val="282C34"/>
          <w:sz w:val="21"/>
          <w:szCs w:val="21"/>
        </w:rPr>
        <w:t xml:space="preserve">Contribute, participate, and support team meetings, including materials preparation, meeting minutes writing, and action item tracking.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quality management system (GVP Module I)</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Comm. Impl. Reg (EU) 520/2012, as amended</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Audits and regulatory inspections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 EMA GVP Module III (Rev 1, 2014)</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CAPA (corrective and preventive action) management</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Deviation and non-compliance handling</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Training, education and capacity building</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bl>
    <w:p>
      <w:r>
        <w:br w:type="page"/>
      </w:r>
    </w:p>
    <w:p>
      <w:pPr>
        <w:spacing w:after="140" w:before="360"/>
      </w:pPr>
      <w:r>
        <w:rPr>
          <w:rFonts w:ascii="IBM Plex Sans" w:cs="IBM Plex Sans" w:eastAsia="IBM Plex Sans" w:hAnsi="IBM Plex Sans"/>
          <w:b/>
          <w:bCs/>
          <w:color w:val="51BEC7"/>
          <w:sz w:val="26"/>
          <w:szCs w:val="26"/>
        </w:rPr>
        <w:t xml:space="preserve">59. PSMF Administrator</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T.I.PVS.PSMF</w:t>
      </w:r>
      <w:r>
        <w:rPr>
          <w:rFonts w:ascii="Georgia" w:cs="Georgia" w:eastAsia="Georgia" w:hAnsi="Georgia"/>
          <w:i/>
          <w:iCs/>
          <w:color w:val="6B7280"/>
          <w:sz w:val="18"/>
          <w:szCs w:val="18"/>
        </w:rPr>
        <w:t xml:space="preserve">    Technical · Industry · PV Systems</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spacing w:after="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PSMF Specialist; PSMF Associate</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Maintenance of the PSMF.</w:t>
      </w:r>
    </w:p>
    <w:p>
      <w:pPr>
        <w:pStyle w:val="ListParagraph"/>
        <w:numPr>
          <w:ilvl w:val="0"/>
          <w:numId w:val="3"/>
        </w:numPr>
        <w:spacing w:after="70"/>
      </w:pPr>
      <w:r>
        <w:rPr>
          <w:rFonts w:ascii="Georgia" w:cs="Georgia" w:eastAsia="Georgia" w:hAnsi="Georgia"/>
          <w:color w:val="282C34"/>
          <w:sz w:val="21"/>
          <w:szCs w:val="21"/>
        </w:rPr>
        <w:t xml:space="preserve">Schedule data requirements for the PSMF.</w:t>
      </w:r>
    </w:p>
    <w:p>
      <w:pPr>
        <w:pStyle w:val="ListParagraph"/>
        <w:numPr>
          <w:ilvl w:val="0"/>
          <w:numId w:val="3"/>
        </w:numPr>
        <w:spacing w:after="70"/>
      </w:pPr>
      <w:r>
        <w:rPr>
          <w:rFonts w:ascii="Georgia" w:cs="Georgia" w:eastAsia="Georgia" w:hAnsi="Georgia"/>
          <w:color w:val="282C34"/>
          <w:sz w:val="21"/>
          <w:szCs w:val="21"/>
        </w:rPr>
        <w:t xml:space="preserve">Coordinate the call for information/email reminders to contributors ahead of due dates for submission.</w:t>
      </w:r>
    </w:p>
    <w:p>
      <w:pPr>
        <w:pStyle w:val="ListParagraph"/>
        <w:numPr>
          <w:ilvl w:val="0"/>
          <w:numId w:val="3"/>
        </w:numPr>
        <w:spacing w:after="70"/>
      </w:pPr>
      <w:r>
        <w:rPr>
          <w:rFonts w:ascii="Georgia" w:cs="Georgia" w:eastAsia="Georgia" w:hAnsi="Georgia"/>
          <w:color w:val="282C34"/>
          <w:sz w:val="21"/>
          <w:szCs w:val="21"/>
        </w:rPr>
        <w:t xml:space="preserve">Ensure that contributors have completed appropriate quality control review of all content provided for inclusion in the PSMF.</w:t>
      </w:r>
    </w:p>
    <w:p>
      <w:pPr>
        <w:pStyle w:val="ListParagraph"/>
        <w:numPr>
          <w:ilvl w:val="0"/>
          <w:numId w:val="3"/>
        </w:numPr>
        <w:spacing w:after="70"/>
      </w:pPr>
      <w:r>
        <w:rPr>
          <w:rFonts w:ascii="Georgia" w:cs="Georgia" w:eastAsia="Georgia" w:hAnsi="Georgia"/>
          <w:color w:val="282C34"/>
          <w:sz w:val="21"/>
          <w:szCs w:val="21"/>
        </w:rPr>
        <w:t xml:space="preserve">Liaise with other global functions to collate required information within timelines.</w:t>
      </w:r>
    </w:p>
    <w:p>
      <w:pPr>
        <w:pStyle w:val="ListParagraph"/>
        <w:numPr>
          <w:ilvl w:val="0"/>
          <w:numId w:val="3"/>
        </w:numPr>
        <w:spacing w:after="70"/>
      </w:pPr>
      <w:r>
        <w:rPr>
          <w:rFonts w:ascii="Georgia" w:cs="Georgia" w:eastAsia="Georgia" w:hAnsi="Georgia"/>
          <w:color w:val="282C34"/>
          <w:sz w:val="21"/>
          <w:szCs w:val="21"/>
        </w:rPr>
        <w:t xml:space="preserve">Circulate sections of PSMF and annexes as appropriate for review.</w:t>
      </w:r>
    </w:p>
    <w:p>
      <w:pPr>
        <w:pStyle w:val="ListParagraph"/>
        <w:numPr>
          <w:ilvl w:val="0"/>
          <w:numId w:val="3"/>
        </w:numPr>
        <w:spacing w:after="70"/>
      </w:pPr>
      <w:r>
        <w:rPr>
          <w:rFonts w:ascii="Georgia" w:cs="Georgia" w:eastAsia="Georgia" w:hAnsi="Georgia"/>
          <w:color w:val="282C34"/>
          <w:sz w:val="21"/>
          <w:szCs w:val="21"/>
        </w:rPr>
        <w:t xml:space="preserve">Coordinate final quality review of the PSMF after an update and prior to it.</w:t>
      </w:r>
    </w:p>
    <w:p>
      <w:pPr>
        <w:pStyle w:val="ListParagraph"/>
        <w:numPr>
          <w:ilvl w:val="0"/>
          <w:numId w:val="3"/>
        </w:numPr>
        <w:spacing w:after="70"/>
      </w:pPr>
      <w:r>
        <w:rPr>
          <w:rFonts w:ascii="Georgia" w:cs="Georgia" w:eastAsia="Georgia" w:hAnsi="Georgia"/>
          <w:color w:val="282C34"/>
          <w:sz w:val="21"/>
          <w:szCs w:val="21"/>
        </w:rPr>
        <w:t xml:space="preserve">Upload completed PSMF and PSMF Summary into the document management system and ensure contributing documentation is archived in accordance with relevant SOP.</w:t>
      </w:r>
    </w:p>
    <w:p>
      <w:pPr>
        <w:pStyle w:val="ListParagraph"/>
        <w:numPr>
          <w:ilvl w:val="0"/>
          <w:numId w:val="3"/>
        </w:numPr>
        <w:spacing w:after="70"/>
      </w:pPr>
      <w:r>
        <w:rPr>
          <w:rFonts w:ascii="Georgia" w:cs="Georgia" w:eastAsia="Georgia" w:hAnsi="Georgia"/>
          <w:color w:val="282C34"/>
          <w:sz w:val="21"/>
          <w:szCs w:val="21"/>
        </w:rPr>
        <w:t xml:space="preserve">Liaise with concerned parties to ensure providing appropriate updates to the PSMF in accordance with the applicable GVP guidelines.</w:t>
      </w:r>
    </w:p>
    <w:p>
      <w:pPr>
        <w:pStyle w:val="ListParagraph"/>
        <w:numPr>
          <w:ilvl w:val="0"/>
          <w:numId w:val="3"/>
        </w:numPr>
        <w:spacing w:after="70"/>
      </w:pPr>
      <w:r>
        <w:rPr>
          <w:rFonts w:ascii="Georgia" w:cs="Georgia" w:eastAsia="Georgia" w:hAnsi="Georgia"/>
          <w:color w:val="282C34"/>
          <w:sz w:val="21"/>
          <w:szCs w:val="21"/>
        </w:rPr>
        <w:t xml:space="preserve">Support QPPV oversight of submission of the PSMF.</w:t>
      </w:r>
    </w:p>
    <w:p>
      <w:pPr>
        <w:pStyle w:val="ListParagraph"/>
        <w:numPr>
          <w:ilvl w:val="0"/>
          <w:numId w:val="3"/>
        </w:numPr>
        <w:spacing w:after="70"/>
      </w:pPr>
      <w:r>
        <w:rPr>
          <w:rFonts w:ascii="Georgia" w:cs="Georgia" w:eastAsia="Georgia" w:hAnsi="Georgia"/>
          <w:color w:val="282C34"/>
          <w:sz w:val="21"/>
          <w:szCs w:val="21"/>
        </w:rPr>
        <w:t xml:space="preserve">Develop and maintain a tracker of requests for the PSMF and Summary PSMF.</w:t>
      </w:r>
    </w:p>
    <w:p>
      <w:pPr>
        <w:pStyle w:val="ListParagraph"/>
        <w:numPr>
          <w:ilvl w:val="0"/>
          <w:numId w:val="3"/>
        </w:numPr>
        <w:spacing w:after="70"/>
      </w:pPr>
      <w:r>
        <w:rPr>
          <w:rFonts w:ascii="Georgia" w:cs="Georgia" w:eastAsia="Georgia" w:hAnsi="Georgia"/>
          <w:color w:val="282C34"/>
          <w:sz w:val="21"/>
          <w:szCs w:val="21"/>
        </w:rPr>
        <w:t xml:space="preserve">Actively maintain awareness of any updates in regulatory requirements regarding local and regional PSMFs and ensure these are reflected in the applicable PSMF.</w:t>
      </w:r>
    </w:p>
    <w:p>
      <w:pPr>
        <w:pStyle w:val="ListParagraph"/>
        <w:numPr>
          <w:ilvl w:val="0"/>
          <w:numId w:val="3"/>
        </w:numPr>
        <w:spacing w:after="70"/>
      </w:pPr>
      <w:r>
        <w:rPr>
          <w:rFonts w:ascii="Georgia" w:cs="Georgia" w:eastAsia="Georgia" w:hAnsi="Georgia"/>
          <w:color w:val="282C34"/>
          <w:sz w:val="21"/>
          <w:szCs w:val="21"/>
        </w:rPr>
        <w:t xml:space="preserve">Participate in inspection/audit related readiness activities and provide support for internal and external PV audits.</w:t>
      </w:r>
    </w:p>
    <w:p>
      <w:pPr>
        <w:pStyle w:val="ListParagraph"/>
        <w:numPr>
          <w:ilvl w:val="0"/>
          <w:numId w:val="3"/>
        </w:numPr>
        <w:spacing w:after="70"/>
      </w:pPr>
      <w:r>
        <w:rPr>
          <w:rFonts w:ascii="Georgia" w:cs="Georgia" w:eastAsia="Georgia" w:hAnsi="Georgia"/>
          <w:color w:val="282C34"/>
          <w:sz w:val="21"/>
          <w:szCs w:val="21"/>
        </w:rPr>
        <w:t xml:space="preserve">Contribute, participate, and support team meetings, including materials preparation, meeting minutes writing, and action item tracking.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Safety database administration and configuration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E2B(R3) (v5.02, 2016); EMA EudraVigilance</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Computer-system validation (CSV) and UAT</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EU GMP Annex 11 — Computerised Systems (EudraLex Vol. 4, 2011); ISPE GAMP 5, 2nd Ed. (2022)</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PSMF and Safety Data Exchange Agreements (SDEA)</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EMA GVP Module I (2012)</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System integrations, gateways and reporting rules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E2B(R3) (v5.02, 2016); EMA EudraVigilance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Audits and regulatory inspections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 EMA GVP Module III (Rev 1, 2014)</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policy, legislation and guideline development</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Dir 2001/83/EC (as amended by Dir 2010/84/EU); Reg (EC) 726/2004 (as amended by Reg (EU) 1235/2010)</w:t>
            </w:r>
          </w:p>
        </w:tc>
      </w:tr>
    </w:tbl>
    <w:p>
      <w:r>
        <w:br w:type="page"/>
      </w:r>
    </w:p>
    <w:p>
      <w:pPr>
        <w:spacing w:after="140" w:before="360"/>
      </w:pPr>
      <w:r>
        <w:rPr>
          <w:rFonts w:ascii="IBM Plex Sans" w:cs="IBM Plex Sans" w:eastAsia="IBM Plex Sans" w:hAnsi="IBM Plex Sans"/>
          <w:b/>
          <w:bCs/>
          <w:color w:val="51BEC7"/>
          <w:sz w:val="26"/>
          <w:szCs w:val="26"/>
        </w:rPr>
        <w:t xml:space="preserve">60. SDEA Administrator</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T.I.PVS.SDEA</w:t>
      </w:r>
      <w:r>
        <w:rPr>
          <w:rFonts w:ascii="Georgia" w:cs="Georgia" w:eastAsia="Georgia" w:hAnsi="Georgia"/>
          <w:i/>
          <w:iCs/>
          <w:color w:val="6B7280"/>
          <w:sz w:val="18"/>
          <w:szCs w:val="18"/>
        </w:rPr>
        <w:t xml:space="preserve">    Technical · Industry · PV Systems</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Responsible for an effective and rational set-up and maintenance of SDEA and PV clauses in Master Agreements consistently with internal standards, national and international regulation.</w:t>
      </w:r>
    </w:p>
    <w:p>
      <w:pPr>
        <w:pStyle w:val="ListParagraph"/>
        <w:numPr>
          <w:ilvl w:val="0"/>
          <w:numId w:val="3"/>
        </w:numPr>
        <w:spacing w:after="70"/>
      </w:pPr>
      <w:r>
        <w:rPr>
          <w:rFonts w:ascii="Georgia" w:cs="Georgia" w:eastAsia="Georgia" w:hAnsi="Georgia"/>
          <w:color w:val="282C34"/>
          <w:sz w:val="21"/>
          <w:szCs w:val="21"/>
        </w:rPr>
        <w:t xml:space="preserve">Responsible for effective communication with relevant stakeholders, both internal and external.</w:t>
      </w:r>
    </w:p>
    <w:p>
      <w:pPr>
        <w:pStyle w:val="ListParagraph"/>
        <w:numPr>
          <w:ilvl w:val="0"/>
          <w:numId w:val="3"/>
        </w:numPr>
        <w:spacing w:after="70"/>
      </w:pPr>
      <w:r>
        <w:rPr>
          <w:rFonts w:ascii="Georgia" w:cs="Georgia" w:eastAsia="Georgia" w:hAnsi="Georgia"/>
          <w:color w:val="282C34"/>
          <w:sz w:val="21"/>
          <w:szCs w:val="21"/>
        </w:rPr>
        <w:t xml:space="preserve">Gain consensus; negotiate SDEAs; end-to-end process including tracking and archiving.</w:t>
      </w:r>
    </w:p>
    <w:p>
      <w:pPr>
        <w:pStyle w:val="ListParagraph"/>
        <w:numPr>
          <w:ilvl w:val="0"/>
          <w:numId w:val="3"/>
        </w:numPr>
        <w:spacing w:after="70"/>
      </w:pPr>
      <w:r>
        <w:rPr>
          <w:rFonts w:ascii="Georgia" w:cs="Georgia" w:eastAsia="Georgia" w:hAnsi="Georgia"/>
          <w:color w:val="282C34"/>
          <w:sz w:val="21"/>
          <w:szCs w:val="21"/>
        </w:rPr>
        <w:t xml:space="preserve">Support PV teams in the implementation of SDEAs.</w:t>
      </w:r>
    </w:p>
    <w:p>
      <w:pPr>
        <w:pStyle w:val="ListParagraph"/>
        <w:numPr>
          <w:ilvl w:val="0"/>
          <w:numId w:val="3"/>
        </w:numPr>
        <w:spacing w:after="70"/>
      </w:pPr>
      <w:r>
        <w:rPr>
          <w:rFonts w:ascii="Georgia" w:cs="Georgia" w:eastAsia="Georgia" w:hAnsi="Georgia"/>
          <w:color w:val="282C34"/>
          <w:sz w:val="21"/>
          <w:szCs w:val="21"/>
        </w:rPr>
        <w:t xml:space="preserve">SDEA compliance monitoring (Periodic Partner Reviews, contact up-dates)</w:t>
      </w:r>
    </w:p>
    <w:p>
      <w:pPr>
        <w:pStyle w:val="ListParagraph"/>
        <w:numPr>
          <w:ilvl w:val="0"/>
          <w:numId w:val="3"/>
        </w:numPr>
        <w:spacing w:after="70"/>
      </w:pPr>
      <w:r>
        <w:rPr>
          <w:rFonts w:ascii="Georgia" w:cs="Georgia" w:eastAsia="Georgia" w:hAnsi="Georgia"/>
          <w:color w:val="282C34"/>
          <w:sz w:val="21"/>
          <w:szCs w:val="21"/>
        </w:rPr>
        <w:t xml:space="preserve">Participate in inspection/audit related readiness activities and provide support for internal and external PV audits.</w:t>
      </w:r>
    </w:p>
    <w:p>
      <w:pPr>
        <w:pStyle w:val="ListParagraph"/>
        <w:numPr>
          <w:ilvl w:val="0"/>
          <w:numId w:val="3"/>
        </w:numPr>
        <w:spacing w:after="70"/>
      </w:pPr>
      <w:r>
        <w:rPr>
          <w:rFonts w:ascii="Georgia" w:cs="Georgia" w:eastAsia="Georgia" w:hAnsi="Georgia"/>
          <w:color w:val="282C34"/>
          <w:sz w:val="21"/>
          <w:szCs w:val="21"/>
        </w:rPr>
        <w:t xml:space="preserve">Contribute, participate, and support team meetings, including materials preparation, meeting minutes writing, and action item tracking.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Safety database administration and configuration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E2B(R3) (v5.02, 2016); EMA EudraVigilance</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Computer-system validation (CSV) and UAT</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EU GMP Annex 11 — Computerised Systems (EudraLex Vol. 4, 2011); ISPE GAMP 5, 2nd Ed. (2022)</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PSMF and Safety Data Exchange Agreements (SDEA)</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EMA GVP Module I (2012)</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System integrations, gateways and reporting rules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E2B(R3) (v5.02, 2016); EMA EudraVigilance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Aggregate safety reports (PBRER/PSUR, DSUR)</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VII (Rev 1, 2013); ICH E2C(R2) (PBRER); ICH E2F (DSUR, Step 4 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Audits and regulatory inspections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 EMA GVP Module III (Rev 1, 2014)</w:t>
            </w:r>
          </w:p>
        </w:tc>
      </w:tr>
    </w:tbl>
    <w:p>
      <w:r>
        <w:br w:type="page"/>
      </w:r>
    </w:p>
    <w:p>
      <w:pPr>
        <w:spacing w:after="140" w:before="360"/>
      </w:pPr>
      <w:r>
        <w:rPr>
          <w:rFonts w:ascii="IBM Plex Sans" w:cs="IBM Plex Sans" w:eastAsia="IBM Plex Sans" w:hAnsi="IBM Plex Sans"/>
          <w:b/>
          <w:bCs/>
          <w:color w:val="51BEC7"/>
          <w:sz w:val="26"/>
          <w:szCs w:val="26"/>
        </w:rPr>
        <w:t xml:space="preserve">61. Local Responsible Person</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T.I.PVS.LRP</w:t>
      </w:r>
      <w:r>
        <w:rPr>
          <w:rFonts w:ascii="Georgia" w:cs="Georgia" w:eastAsia="Georgia" w:hAnsi="Georgia"/>
          <w:i/>
          <w:iCs/>
          <w:color w:val="6B7280"/>
          <w:sz w:val="18"/>
          <w:szCs w:val="18"/>
        </w:rPr>
        <w:t xml:space="preserve">    Technical · Industry · PV Systems</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spacing w:after="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LSR – Local Safety Responsible; LPPV – Local Contact Person for PV</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Act as a single contact point for the NCA on a 24-hour basis, if applicable.</w:t>
      </w:r>
    </w:p>
    <w:p>
      <w:pPr>
        <w:pStyle w:val="ListParagraph"/>
        <w:numPr>
          <w:ilvl w:val="0"/>
          <w:numId w:val="3"/>
        </w:numPr>
        <w:spacing w:after="70"/>
      </w:pPr>
      <w:r>
        <w:rPr>
          <w:rFonts w:ascii="Georgia" w:cs="Georgia" w:eastAsia="Georgia" w:hAnsi="Georgia"/>
          <w:color w:val="282C34"/>
          <w:sz w:val="21"/>
          <w:szCs w:val="21"/>
        </w:rPr>
        <w:t xml:space="preserve">Oversee the local PV system for collection and reporting of safety information to the concerned NCA.</w:t>
      </w:r>
    </w:p>
    <w:p>
      <w:pPr>
        <w:pStyle w:val="ListParagraph"/>
        <w:numPr>
          <w:ilvl w:val="0"/>
          <w:numId w:val="3"/>
        </w:numPr>
        <w:spacing w:after="70"/>
      </w:pPr>
      <w:r>
        <w:rPr>
          <w:rFonts w:ascii="Georgia" w:cs="Georgia" w:eastAsia="Georgia" w:hAnsi="Georgia"/>
          <w:color w:val="282C34"/>
          <w:sz w:val="21"/>
          <w:szCs w:val="21"/>
        </w:rPr>
        <w:t xml:space="preserve">Monitor local literature for relevant safety information.</w:t>
      </w:r>
    </w:p>
    <w:p>
      <w:pPr>
        <w:pStyle w:val="ListParagraph"/>
        <w:numPr>
          <w:ilvl w:val="0"/>
          <w:numId w:val="3"/>
        </w:numPr>
        <w:spacing w:after="70"/>
      </w:pPr>
      <w:r>
        <w:rPr>
          <w:rFonts w:ascii="Georgia" w:cs="Georgia" w:eastAsia="Georgia" w:hAnsi="Georgia"/>
          <w:color w:val="282C34"/>
          <w:sz w:val="21"/>
          <w:szCs w:val="21"/>
        </w:rPr>
        <w:t xml:space="preserve">Oversee PSMF, its content and maintenance, and ensure the availability of the PSMF to the NCA, if applicable.</w:t>
      </w:r>
    </w:p>
    <w:p>
      <w:pPr>
        <w:pStyle w:val="ListParagraph"/>
        <w:numPr>
          <w:ilvl w:val="0"/>
          <w:numId w:val="3"/>
        </w:numPr>
        <w:spacing w:after="70"/>
      </w:pPr>
      <w:r>
        <w:rPr>
          <w:rFonts w:ascii="Georgia" w:cs="Georgia" w:eastAsia="Georgia" w:hAnsi="Georgia"/>
          <w:color w:val="282C34"/>
          <w:sz w:val="21"/>
          <w:szCs w:val="21"/>
        </w:rPr>
        <w:t xml:space="preserve">Aware of safety profiles and any emerging safety concerns in relation to the medicinal products for which the MAH holds authorizations.</w:t>
      </w:r>
    </w:p>
    <w:p>
      <w:pPr>
        <w:pStyle w:val="ListParagraph"/>
        <w:numPr>
          <w:ilvl w:val="0"/>
          <w:numId w:val="3"/>
        </w:numPr>
        <w:spacing w:after="70"/>
      </w:pPr>
      <w:r>
        <w:rPr>
          <w:rFonts w:ascii="Georgia" w:cs="Georgia" w:eastAsia="Georgia" w:hAnsi="Georgia"/>
          <w:color w:val="282C34"/>
          <w:sz w:val="21"/>
          <w:szCs w:val="21"/>
        </w:rPr>
        <w:t xml:space="preserve">Inform about local requirements and needs for local access in regards to information about all suspected adverse events that have been reported to employees of the MAH.</w:t>
      </w:r>
    </w:p>
    <w:p>
      <w:pPr>
        <w:pStyle w:val="ListParagraph"/>
        <w:numPr>
          <w:ilvl w:val="0"/>
          <w:numId w:val="3"/>
        </w:numPr>
        <w:spacing w:after="70"/>
      </w:pPr>
      <w:r>
        <w:rPr>
          <w:rFonts w:ascii="Georgia" w:cs="Georgia" w:eastAsia="Georgia" w:hAnsi="Georgia"/>
          <w:color w:val="282C34"/>
          <w:sz w:val="21"/>
          <w:szCs w:val="21"/>
        </w:rPr>
        <w:t xml:space="preserve">Coordinate the provision of support for third party safety agreements with PV implications at the local level and ensure the PV agreement is implemented locally, as appropriate.</w:t>
      </w:r>
    </w:p>
    <w:p>
      <w:pPr>
        <w:pStyle w:val="ListParagraph"/>
        <w:numPr>
          <w:ilvl w:val="0"/>
          <w:numId w:val="3"/>
        </w:numPr>
        <w:spacing w:after="70"/>
      </w:pPr>
      <w:r>
        <w:rPr>
          <w:rFonts w:ascii="Georgia" w:cs="Georgia" w:eastAsia="Georgia" w:hAnsi="Georgia"/>
          <w:color w:val="282C34"/>
          <w:sz w:val="21"/>
          <w:szCs w:val="21"/>
        </w:rPr>
        <w:t xml:space="preserve">Collaborate with RA to forward any safety-related inquiry or relevant communication from the local RA to the appropriate global and regional groups as appropriate. Collaborate with appropriate departments to identify the resources and expertise needed to address the question. This may include local, regional and/or global expertise.</w:t>
      </w:r>
    </w:p>
    <w:p>
      <w:pPr>
        <w:pStyle w:val="ListParagraph"/>
        <w:numPr>
          <w:ilvl w:val="0"/>
          <w:numId w:val="3"/>
        </w:numPr>
        <w:spacing w:after="70"/>
      </w:pPr>
      <w:r>
        <w:rPr>
          <w:rFonts w:ascii="Georgia" w:cs="Georgia" w:eastAsia="Georgia" w:hAnsi="Georgia"/>
          <w:color w:val="282C34"/>
          <w:sz w:val="21"/>
          <w:szCs w:val="21"/>
        </w:rPr>
        <w:t xml:space="preserve">Collaboration with MA for the review and approval of safety aspects of local study protocols or PSP to ensure appropriate safety reporting to appropriate case management centres and RAs, as required.</w:t>
      </w:r>
    </w:p>
    <w:p>
      <w:pPr>
        <w:pStyle w:val="ListParagraph"/>
        <w:numPr>
          <w:ilvl w:val="0"/>
          <w:numId w:val="3"/>
        </w:numPr>
        <w:spacing w:after="70"/>
      </w:pPr>
      <w:r>
        <w:rPr>
          <w:rFonts w:ascii="Georgia" w:cs="Georgia" w:eastAsia="Georgia" w:hAnsi="Georgia"/>
          <w:color w:val="282C34"/>
          <w:sz w:val="21"/>
          <w:szCs w:val="21"/>
        </w:rPr>
        <w:t xml:space="preserve">Provide technical and strategic input and participate in projects led by the regional PV team and international PV workstreams.</w:t>
      </w:r>
    </w:p>
    <w:p>
      <w:pPr>
        <w:pStyle w:val="ListParagraph"/>
        <w:numPr>
          <w:ilvl w:val="0"/>
          <w:numId w:val="3"/>
        </w:numPr>
        <w:spacing w:after="70"/>
      </w:pPr>
      <w:r>
        <w:rPr>
          <w:rFonts w:ascii="Georgia" w:cs="Georgia" w:eastAsia="Georgia" w:hAnsi="Georgia"/>
          <w:color w:val="282C34"/>
          <w:sz w:val="21"/>
          <w:szCs w:val="21"/>
        </w:rPr>
        <w:t xml:space="preserve">Contribute, participate, and support team meetings, including materials preparation, meeting minutes writing, and action item tracking.</w:t>
      </w:r>
    </w:p>
    <w:p>
      <w:pPr>
        <w:pStyle w:val="ListParagraph"/>
        <w:numPr>
          <w:ilvl w:val="0"/>
          <w:numId w:val="3"/>
        </w:numPr>
        <w:spacing w:after="70"/>
      </w:pPr>
      <w:r>
        <w:rPr>
          <w:rFonts w:ascii="Georgia" w:cs="Georgia" w:eastAsia="Georgia" w:hAnsi="Georgia"/>
          <w:color w:val="282C34"/>
          <w:sz w:val="21"/>
          <w:szCs w:val="21"/>
        </w:rPr>
        <w:t xml:space="preserve">Participate in inspection/audit related readiness activities and provide support for internal and external PV audits.</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Safety database administration and configuration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E2B(R3) (v5.02, 2016); EMA EudraVigilance</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Computer-system validation (CSV) and UAT</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EU GMP Annex 11 — Computerised Systems (EudraLex Vol. 4, 2011); ISPE GAMP 5, 2nd Ed. (2022)</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PSMF and Safety Data Exchange Agreements (SDEA)</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EMA GVP Module I (2012)</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System integrations, gateways and reporting rules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E2B(R3) (v5.02, 2016); EMA EudraVigilance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Audits and regulatory inspections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 EMA GVP Module III (Rev 1, 2014)</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ICSR lifecycle: receipt, triage, data entry, quality control</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Literature monitoring and review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 literature monitoring</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Budgeting, resourcing and business continuity</w:t>
            </w:r>
            <w:r>
              <w:rPr>
                <w:rFonts w:ascii="IBM Plex Sans" w:cs="IBM Plex Sans" w:eastAsia="IBM Plex Sans" w:hAnsi="IBM Plex Sans"/>
                <w:b/>
                <w:bCs/>
                <w:color w:val="B8860B"/>
                <w:sz w:val="13"/>
                <w:szCs w:val="13"/>
              </w:rPr>
              <w:t xml:space="preserve">  MANAGEMENT COMPETENCY (NO EXTERNAL REGULATORY SOURCE)</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t>
            </w:r>
          </w:p>
        </w:tc>
      </w:tr>
    </w:tbl>
    <w:p>
      <w:r>
        <w:br w:type="page"/>
      </w:r>
    </w:p>
    <w:p>
      <w:pPr>
        <w:spacing w:after="140" w:before="360"/>
      </w:pPr>
      <w:r>
        <w:rPr>
          <w:rFonts w:ascii="IBM Plex Sans" w:cs="IBM Plex Sans" w:eastAsia="IBM Plex Sans" w:hAnsi="IBM Plex Sans"/>
          <w:b/>
          <w:bCs/>
          <w:color w:val="51BEC7"/>
          <w:sz w:val="26"/>
          <w:szCs w:val="26"/>
        </w:rPr>
        <w:t xml:space="preserve">62. PV Studies Administrator</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T.I.DCS.SA</w:t>
      </w:r>
      <w:r>
        <w:rPr>
          <w:rFonts w:ascii="Georgia" w:cs="Georgia" w:eastAsia="Georgia" w:hAnsi="Georgia"/>
          <w:i/>
          <w:iCs/>
          <w:color w:val="6B7280"/>
          <w:sz w:val="18"/>
          <w:szCs w:val="18"/>
        </w:rPr>
        <w:t xml:space="preserve">    Technical · Industry · Data Collection Schemes</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spacing w:after="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PV Officer</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Set up, design, and maintain the study files.</w:t>
      </w:r>
    </w:p>
    <w:p>
      <w:pPr>
        <w:pStyle w:val="ListParagraph"/>
        <w:numPr>
          <w:ilvl w:val="0"/>
          <w:numId w:val="3"/>
        </w:numPr>
        <w:spacing w:after="70"/>
      </w:pPr>
      <w:r>
        <w:rPr>
          <w:rFonts w:ascii="Georgia" w:cs="Georgia" w:eastAsia="Georgia" w:hAnsi="Georgia"/>
          <w:color w:val="282C34"/>
          <w:sz w:val="21"/>
          <w:szCs w:val="21"/>
        </w:rPr>
        <w:t xml:space="preserve">Develop, review, and edit studies related documentation including but not limited to Case Report Forms, Informed Consent Forms, study-specific handbooks, guidelines, and checklists.</w:t>
      </w:r>
    </w:p>
    <w:p>
      <w:pPr>
        <w:pStyle w:val="ListParagraph"/>
        <w:numPr>
          <w:ilvl w:val="0"/>
          <w:numId w:val="3"/>
        </w:numPr>
        <w:spacing w:after="70"/>
      </w:pPr>
      <w:r>
        <w:rPr>
          <w:rFonts w:ascii="Georgia" w:cs="Georgia" w:eastAsia="Georgia" w:hAnsi="Georgia"/>
          <w:color w:val="282C34"/>
          <w:sz w:val="21"/>
          <w:szCs w:val="21"/>
        </w:rPr>
        <w:t xml:space="preserve">Oblige to notify the start and end of the safety study to regulatory authorities.</w:t>
      </w:r>
    </w:p>
    <w:p>
      <w:pPr>
        <w:pStyle w:val="ListParagraph"/>
        <w:numPr>
          <w:ilvl w:val="0"/>
          <w:numId w:val="3"/>
        </w:numPr>
        <w:spacing w:after="70"/>
      </w:pPr>
      <w:r>
        <w:rPr>
          <w:rFonts w:ascii="Georgia" w:cs="Georgia" w:eastAsia="Georgia" w:hAnsi="Georgia"/>
          <w:color w:val="282C34"/>
          <w:sz w:val="21"/>
          <w:szCs w:val="21"/>
        </w:rPr>
        <w:t xml:space="preserve">Responsible for submission of a study protocol, submission of a final report as soon as possible within 12 months of the end of the data collection.</w:t>
      </w:r>
    </w:p>
    <w:p>
      <w:pPr>
        <w:pStyle w:val="ListParagraph"/>
        <w:numPr>
          <w:ilvl w:val="0"/>
          <w:numId w:val="3"/>
        </w:numPr>
        <w:spacing w:after="70"/>
      </w:pPr>
      <w:r>
        <w:rPr>
          <w:rFonts w:ascii="Georgia" w:cs="Georgia" w:eastAsia="Georgia" w:hAnsi="Georgia"/>
          <w:color w:val="282C34"/>
          <w:sz w:val="21"/>
          <w:szCs w:val="21"/>
        </w:rPr>
        <w:t xml:space="preserve">Monitor studies to ensure absolute adherence to GVPs.</w:t>
      </w:r>
    </w:p>
    <w:p>
      <w:pPr>
        <w:pStyle w:val="ListParagraph"/>
        <w:numPr>
          <w:ilvl w:val="0"/>
          <w:numId w:val="3"/>
        </w:numPr>
        <w:spacing w:after="70"/>
      </w:pPr>
      <w:r>
        <w:rPr>
          <w:rFonts w:ascii="Georgia" w:cs="Georgia" w:eastAsia="Georgia" w:hAnsi="Georgia"/>
          <w:color w:val="282C34"/>
          <w:sz w:val="21"/>
          <w:szCs w:val="21"/>
        </w:rPr>
        <w:t xml:space="preserve">Assist with study protocol design, development and/or review, if required.</w:t>
      </w:r>
    </w:p>
    <w:p>
      <w:pPr>
        <w:pStyle w:val="ListParagraph"/>
        <w:numPr>
          <w:ilvl w:val="0"/>
          <w:numId w:val="3"/>
        </w:numPr>
        <w:spacing w:after="70"/>
      </w:pPr>
      <w:r>
        <w:rPr>
          <w:rFonts w:ascii="Georgia" w:cs="Georgia" w:eastAsia="Georgia" w:hAnsi="Georgia"/>
          <w:color w:val="282C34"/>
          <w:sz w:val="21"/>
          <w:szCs w:val="21"/>
        </w:rPr>
        <w:t xml:space="preserve">Complete and compile all necessary study documentation and information to gain appropriate regulatory and ethics committees’ approval, where required.</w:t>
      </w:r>
    </w:p>
    <w:p>
      <w:pPr>
        <w:pStyle w:val="ListParagraph"/>
        <w:numPr>
          <w:ilvl w:val="0"/>
          <w:numId w:val="3"/>
        </w:numPr>
        <w:spacing w:after="70"/>
      </w:pPr>
      <w:r>
        <w:rPr>
          <w:rFonts w:ascii="Georgia" w:cs="Georgia" w:eastAsia="Georgia" w:hAnsi="Georgia"/>
          <w:color w:val="282C34"/>
          <w:sz w:val="21"/>
          <w:szCs w:val="21"/>
        </w:rPr>
        <w:t xml:space="preserve">Perform pre-study initiation, interim monitoring, and closeout visits as required.</w:t>
      </w:r>
    </w:p>
    <w:p>
      <w:pPr>
        <w:pStyle w:val="ListParagraph"/>
        <w:numPr>
          <w:ilvl w:val="0"/>
          <w:numId w:val="3"/>
        </w:numPr>
        <w:spacing w:after="70"/>
      </w:pPr>
      <w:r>
        <w:rPr>
          <w:rFonts w:ascii="Georgia" w:cs="Georgia" w:eastAsia="Georgia" w:hAnsi="Georgia"/>
          <w:color w:val="282C34"/>
          <w:sz w:val="21"/>
          <w:szCs w:val="21"/>
        </w:rPr>
        <w:t xml:space="preserve">Liaise with the Principal Investigator, clinical operations staff and Sponsor representatives as required.</w:t>
      </w:r>
    </w:p>
    <w:p>
      <w:pPr>
        <w:pStyle w:val="ListParagraph"/>
        <w:numPr>
          <w:ilvl w:val="0"/>
          <w:numId w:val="3"/>
        </w:numPr>
        <w:spacing w:after="70"/>
      </w:pPr>
      <w:r>
        <w:rPr>
          <w:rFonts w:ascii="Georgia" w:cs="Georgia" w:eastAsia="Georgia" w:hAnsi="Georgia"/>
          <w:color w:val="282C34"/>
          <w:sz w:val="21"/>
          <w:szCs w:val="21"/>
        </w:rPr>
        <w:t xml:space="preserve">Organise/attend investigator meetings as required.</w:t>
      </w:r>
    </w:p>
    <w:p>
      <w:pPr>
        <w:pStyle w:val="ListParagraph"/>
        <w:numPr>
          <w:ilvl w:val="0"/>
          <w:numId w:val="3"/>
        </w:numPr>
        <w:spacing w:after="70"/>
      </w:pPr>
      <w:r>
        <w:rPr>
          <w:rFonts w:ascii="Georgia" w:cs="Georgia" w:eastAsia="Georgia" w:hAnsi="Georgia"/>
          <w:color w:val="282C34"/>
          <w:sz w:val="21"/>
          <w:szCs w:val="21"/>
        </w:rPr>
        <w:t xml:space="preserve">Prepare monitoring status reports for the Sponsor.</w:t>
      </w:r>
    </w:p>
    <w:p>
      <w:pPr>
        <w:pStyle w:val="ListParagraph"/>
        <w:numPr>
          <w:ilvl w:val="0"/>
          <w:numId w:val="3"/>
        </w:numPr>
        <w:spacing w:after="70"/>
      </w:pPr>
      <w:r>
        <w:rPr>
          <w:rFonts w:ascii="Georgia" w:cs="Georgia" w:eastAsia="Georgia" w:hAnsi="Georgia"/>
          <w:color w:val="282C34"/>
          <w:sz w:val="21"/>
          <w:szCs w:val="21"/>
        </w:rPr>
        <w:t xml:space="preserve">Archive study documentation and correspondence.</w:t>
      </w:r>
    </w:p>
    <w:p>
      <w:pPr>
        <w:pStyle w:val="ListParagraph"/>
        <w:numPr>
          <w:ilvl w:val="0"/>
          <w:numId w:val="3"/>
        </w:numPr>
        <w:spacing w:after="70"/>
      </w:pPr>
      <w:r>
        <w:rPr>
          <w:rFonts w:ascii="Georgia" w:cs="Georgia" w:eastAsia="Georgia" w:hAnsi="Georgia"/>
          <w:color w:val="282C34"/>
          <w:sz w:val="21"/>
          <w:szCs w:val="21"/>
        </w:rPr>
        <w:t xml:space="preserve">Participate in inspection/audit related readiness activities and provide support for internal and external PV audits.</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Pharmacoepidemiology study design (PASS/PAES)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VIII (Rev 3, 2017); ENCePP Guide on Methodological Standards (Rev 11, 2023); STROBE Statement (von Elm et al., 2007)</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Real-world evidence (RWE) and data sources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ENCePP Guide on Methodological Standards (Rev 11, 2023)</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Biostatistics and study analysis</w:t>
            </w:r>
            <w:r>
              <w:rPr>
                <w:rFonts w:ascii="IBM Plex Sans" w:cs="IBM Plex Sans" w:eastAsia="IBM Plex Sans" w:hAnsi="IBM Plex Sans"/>
                <w:b/>
                <w:bCs/>
                <w:color w:val="B8860B"/>
                <w:sz w:val="13"/>
                <w:szCs w:val="13"/>
              </w:rPr>
              <w:t xml:space="preserve">  NEW CITATION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E9 (1998) / E9(R1) estimands (2019)</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GVP Module VIII (post-authorisation safety studies)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VIII (Rev 3, 2017)</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Audits and regulatory inspections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 EMA GVP Module III (Rev 1, 2014)</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policy, legislation and guideline development</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Dir 2001/83/EC (as amended by Dir 2010/84/EU); Reg (EC) 726/2004 (as amended by Reg (EU) 1235/2010)</w:t>
            </w:r>
          </w:p>
        </w:tc>
      </w:tr>
    </w:tbl>
    <w:p>
      <w:r>
        <w:br w:type="page"/>
      </w:r>
    </w:p>
    <w:p>
      <w:pPr>
        <w:spacing w:after="140" w:before="360"/>
      </w:pPr>
      <w:r>
        <w:rPr>
          <w:rFonts w:ascii="IBM Plex Sans" w:cs="IBM Plex Sans" w:eastAsia="IBM Plex Sans" w:hAnsi="IBM Plex Sans"/>
          <w:b/>
          <w:bCs/>
          <w:color w:val="51BEC7"/>
          <w:sz w:val="26"/>
          <w:szCs w:val="26"/>
        </w:rPr>
        <w:t xml:space="preserve">63. Safety Database Specialist</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T.RA.DM.ITS.SDS</w:t>
      </w:r>
      <w:r>
        <w:rPr>
          <w:rFonts w:ascii="Georgia" w:cs="Georgia" w:eastAsia="Georgia" w:hAnsi="Georgia"/>
          <w:i/>
          <w:iCs/>
          <w:color w:val="6B7280"/>
          <w:sz w:val="18"/>
          <w:szCs w:val="18"/>
        </w:rPr>
        <w:t xml:space="preserve">    Technical · Regulatory Authority · PV IT Systems</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Responsible for database administration activities, for providing technical expertise on PV systems, including planning and validation.</w:t>
      </w:r>
    </w:p>
    <w:p>
      <w:pPr>
        <w:pStyle w:val="ListParagraph"/>
        <w:numPr>
          <w:ilvl w:val="0"/>
          <w:numId w:val="3"/>
        </w:numPr>
        <w:spacing w:after="70"/>
      </w:pPr>
      <w:r>
        <w:rPr>
          <w:rFonts w:ascii="Georgia" w:cs="Georgia" w:eastAsia="Georgia" w:hAnsi="Georgia"/>
          <w:color w:val="282C34"/>
          <w:sz w:val="21"/>
          <w:szCs w:val="21"/>
        </w:rPr>
        <w:t xml:space="preserve">Serve as a subject matter expert for PV systems and associated application integrations.</w:t>
      </w:r>
    </w:p>
    <w:p>
      <w:pPr>
        <w:pStyle w:val="ListParagraph"/>
        <w:numPr>
          <w:ilvl w:val="0"/>
          <w:numId w:val="3"/>
        </w:numPr>
        <w:spacing w:after="70"/>
      </w:pPr>
      <w:r>
        <w:rPr>
          <w:rFonts w:ascii="Georgia" w:cs="Georgia" w:eastAsia="Georgia" w:hAnsi="Georgia"/>
          <w:color w:val="282C34"/>
          <w:sz w:val="21"/>
          <w:szCs w:val="21"/>
        </w:rPr>
        <w:t xml:space="preserve">Manage the computerized PV System.</w:t>
      </w:r>
    </w:p>
    <w:p>
      <w:pPr>
        <w:pStyle w:val="ListParagraph"/>
        <w:numPr>
          <w:ilvl w:val="0"/>
          <w:numId w:val="3"/>
        </w:numPr>
        <w:spacing w:after="70"/>
      </w:pPr>
      <w:r>
        <w:rPr>
          <w:rFonts w:ascii="Georgia" w:cs="Georgia" w:eastAsia="Georgia" w:hAnsi="Georgia"/>
          <w:color w:val="282C34"/>
          <w:sz w:val="21"/>
          <w:szCs w:val="21"/>
        </w:rPr>
        <w:t xml:space="preserve">May conduct database build UAT and maintain quality-controlled database build documentation.</w:t>
      </w:r>
    </w:p>
    <w:p>
      <w:pPr>
        <w:pStyle w:val="ListParagraph"/>
        <w:numPr>
          <w:ilvl w:val="0"/>
          <w:numId w:val="3"/>
        </w:numPr>
        <w:spacing w:after="70"/>
      </w:pPr>
      <w:r>
        <w:rPr>
          <w:rFonts w:ascii="Georgia" w:cs="Georgia" w:eastAsia="Georgia" w:hAnsi="Georgia"/>
          <w:color w:val="282C34"/>
          <w:sz w:val="21"/>
          <w:szCs w:val="21"/>
        </w:rPr>
        <w:t xml:space="preserve">Oversee the overall quality of the database.</w:t>
      </w:r>
    </w:p>
    <w:p>
      <w:pPr>
        <w:pStyle w:val="ListParagraph"/>
        <w:numPr>
          <w:ilvl w:val="0"/>
          <w:numId w:val="3"/>
        </w:numPr>
        <w:spacing w:after="70"/>
      </w:pPr>
      <w:r>
        <w:rPr>
          <w:rFonts w:ascii="Georgia" w:cs="Georgia" w:eastAsia="Georgia" w:hAnsi="Georgia"/>
          <w:color w:val="282C34"/>
          <w:sz w:val="21"/>
          <w:szCs w:val="21"/>
        </w:rPr>
        <w:t xml:space="preserve">Use data to help determine mishap causes and identify trends to prevent mishaps.</w:t>
      </w:r>
    </w:p>
    <w:p>
      <w:pPr>
        <w:pStyle w:val="ListParagraph"/>
        <w:numPr>
          <w:ilvl w:val="0"/>
          <w:numId w:val="3"/>
        </w:numPr>
        <w:spacing w:after="70"/>
      </w:pPr>
      <w:r>
        <w:rPr>
          <w:rFonts w:ascii="Georgia" w:cs="Georgia" w:eastAsia="Georgia" w:hAnsi="Georgia"/>
          <w:color w:val="282C34"/>
          <w:sz w:val="21"/>
          <w:szCs w:val="21"/>
        </w:rPr>
        <w:t xml:space="preserve">Provide support in matters relating to operational and policy aspects of safety databases.</w:t>
      </w:r>
    </w:p>
    <w:p>
      <w:pPr>
        <w:pStyle w:val="ListParagraph"/>
        <w:numPr>
          <w:ilvl w:val="0"/>
          <w:numId w:val="3"/>
        </w:numPr>
        <w:spacing w:after="70"/>
      </w:pPr>
      <w:r>
        <w:rPr>
          <w:rFonts w:ascii="Georgia" w:cs="Georgia" w:eastAsia="Georgia" w:hAnsi="Georgia"/>
          <w:color w:val="282C34"/>
          <w:sz w:val="21"/>
          <w:szCs w:val="21"/>
        </w:rPr>
        <w:t xml:space="preserve">Contribute to transparency and communication initiatives through the provision of scientifically rigorous and consistent information to promote the safe and effective use of medicines.</w:t>
      </w:r>
    </w:p>
    <w:p>
      <w:pPr>
        <w:pStyle w:val="ListParagraph"/>
        <w:numPr>
          <w:ilvl w:val="0"/>
          <w:numId w:val="3"/>
        </w:numPr>
        <w:spacing w:after="70"/>
      </w:pPr>
      <w:r>
        <w:rPr>
          <w:rFonts w:ascii="Georgia" w:cs="Georgia" w:eastAsia="Georgia" w:hAnsi="Georgia"/>
          <w:color w:val="282C34"/>
          <w:sz w:val="21"/>
          <w:szCs w:val="21"/>
        </w:rPr>
        <w:t xml:space="preserve">Liaise with and provide technical information, advice, and guidance on relevant PV matters to other regulatory colleagues, pharmaceutical companies, relevant national and international bodies, healthcare professionals and members of the public.</w:t>
      </w:r>
    </w:p>
    <w:p>
      <w:pPr>
        <w:pStyle w:val="ListParagraph"/>
        <w:numPr>
          <w:ilvl w:val="0"/>
          <w:numId w:val="3"/>
        </w:numPr>
        <w:spacing w:after="70"/>
      </w:pPr>
      <w:r>
        <w:rPr>
          <w:rFonts w:ascii="Georgia" w:cs="Georgia" w:eastAsia="Georgia" w:hAnsi="Georgia"/>
          <w:color w:val="282C34"/>
          <w:sz w:val="21"/>
          <w:szCs w:val="21"/>
        </w:rPr>
        <w:t xml:space="preserve">Support external compliance monitoring with PV obligations.</w:t>
      </w:r>
    </w:p>
    <w:p>
      <w:pPr>
        <w:pStyle w:val="ListParagraph"/>
        <w:numPr>
          <w:ilvl w:val="0"/>
          <w:numId w:val="3"/>
        </w:numPr>
        <w:spacing w:after="70"/>
      </w:pPr>
      <w:r>
        <w:rPr>
          <w:rFonts w:ascii="Georgia" w:cs="Georgia" w:eastAsia="Georgia" w:hAnsi="Georgia"/>
          <w:color w:val="282C34"/>
          <w:sz w:val="21"/>
          <w:szCs w:val="21"/>
        </w:rPr>
        <w:t xml:space="preserve">Participate at all levels (internally and externally) in the formulation and preparation of regulatory policies, guidelines, legislation, and opinions.</w:t>
      </w:r>
    </w:p>
    <w:p>
      <w:pPr>
        <w:pStyle w:val="ListParagraph"/>
        <w:numPr>
          <w:ilvl w:val="0"/>
          <w:numId w:val="3"/>
        </w:numPr>
        <w:spacing w:after="70"/>
      </w:pPr>
      <w:r>
        <w:rPr>
          <w:rFonts w:ascii="Georgia" w:cs="Georgia" w:eastAsia="Georgia" w:hAnsi="Georgia"/>
          <w:color w:val="282C34"/>
          <w:sz w:val="21"/>
          <w:szCs w:val="21"/>
        </w:rPr>
        <w:t xml:space="preserve">Contribute, participate, and support team meetings, including materials preparation, meeting minutes writing, and action item tracking.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Safety database administration and configuration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E2B(R3) (v5.02, 2016); EMA EudraVigilance</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Computer-system validation (CSV) and UAT</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EU GMP Annex 11 — Computerised Systems (EudraLex Vol. 4, 2011); ISPE GAMP 5, 2nd Ed. (2022)</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PSMF and Safety Data Exchange Agreements (SDEA)</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EMA GVP Module I (2012)</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System integrations, gateways and reporting rules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E2B(R3) (v5.02, 2016); EMA EudraVigilance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policy, legislation and guideline development</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Dir 2001/83/EC (as amended by Dir 2010/84/EU); Reg (EC) 726/2004 (as amended by Reg (EU) 1235/2010)</w:t>
            </w:r>
          </w:p>
        </w:tc>
      </w:tr>
    </w:tbl>
    <w:p>
      <w:r>
        <w:br w:type="page"/>
      </w:r>
    </w:p>
    <w:p>
      <w:pPr>
        <w:spacing w:after="140" w:before="360"/>
      </w:pPr>
      <w:r>
        <w:rPr>
          <w:rFonts w:ascii="IBM Plex Sans" w:cs="IBM Plex Sans" w:eastAsia="IBM Plex Sans" w:hAnsi="IBM Plex Sans"/>
          <w:b/>
          <w:bCs/>
          <w:color w:val="51BEC7"/>
          <w:sz w:val="26"/>
          <w:szCs w:val="26"/>
        </w:rPr>
        <w:t xml:space="preserve">64. IT PV Systems Supervisor</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T.RA.DM.ITS.ITSS</w:t>
      </w:r>
      <w:r>
        <w:rPr>
          <w:rFonts w:ascii="Georgia" w:cs="Georgia" w:eastAsia="Georgia" w:hAnsi="Georgia"/>
          <w:i/>
          <w:iCs/>
          <w:color w:val="6B7280"/>
          <w:sz w:val="18"/>
          <w:szCs w:val="18"/>
        </w:rPr>
        <w:t xml:space="preserve">    Technical · Regulatory Authority · PV IT Systems</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Support the Head of PV Systems to manage change control and validation efforts to maintain validated PV AE systems in compliance with Computer Systems Validation Policy and Computer Systems Validation Guidelines.</w:t>
      </w:r>
    </w:p>
    <w:p>
      <w:pPr>
        <w:pStyle w:val="ListParagraph"/>
        <w:numPr>
          <w:ilvl w:val="0"/>
          <w:numId w:val="3"/>
        </w:numPr>
        <w:spacing w:after="70"/>
      </w:pPr>
      <w:r>
        <w:rPr>
          <w:rFonts w:ascii="Georgia" w:cs="Georgia" w:eastAsia="Georgia" w:hAnsi="Georgia"/>
          <w:color w:val="282C34"/>
          <w:sz w:val="21"/>
          <w:szCs w:val="21"/>
        </w:rPr>
        <w:t xml:space="preserve">Provide technical expertise.</w:t>
      </w:r>
    </w:p>
    <w:p>
      <w:pPr>
        <w:pStyle w:val="ListParagraph"/>
        <w:numPr>
          <w:ilvl w:val="0"/>
          <w:numId w:val="3"/>
        </w:numPr>
        <w:spacing w:after="70"/>
      </w:pPr>
      <w:r>
        <w:rPr>
          <w:rFonts w:ascii="Georgia" w:cs="Georgia" w:eastAsia="Georgia" w:hAnsi="Georgia"/>
          <w:color w:val="282C34"/>
          <w:sz w:val="21"/>
          <w:szCs w:val="21"/>
        </w:rPr>
        <w:t xml:space="preserve">Work with Business Users to compile, validate and run searches of the database.</w:t>
      </w:r>
    </w:p>
    <w:p>
      <w:pPr>
        <w:pStyle w:val="ListParagraph"/>
        <w:numPr>
          <w:ilvl w:val="0"/>
          <w:numId w:val="3"/>
        </w:numPr>
        <w:spacing w:after="70"/>
      </w:pPr>
      <w:r>
        <w:rPr>
          <w:rFonts w:ascii="Georgia" w:cs="Georgia" w:eastAsia="Georgia" w:hAnsi="Georgia"/>
          <w:color w:val="282C34"/>
          <w:sz w:val="21"/>
          <w:szCs w:val="21"/>
        </w:rPr>
        <w:t xml:space="preserve">Assist Head of PV Systems in troubleshooting issues.</w:t>
      </w:r>
    </w:p>
    <w:p>
      <w:pPr>
        <w:pStyle w:val="ListParagraph"/>
        <w:numPr>
          <w:ilvl w:val="0"/>
          <w:numId w:val="3"/>
        </w:numPr>
        <w:spacing w:after="70"/>
      </w:pPr>
      <w:r>
        <w:rPr>
          <w:rFonts w:ascii="Georgia" w:cs="Georgia" w:eastAsia="Georgia" w:hAnsi="Georgia"/>
          <w:color w:val="282C34"/>
          <w:sz w:val="21"/>
          <w:szCs w:val="21"/>
        </w:rPr>
        <w:t xml:space="preserve">Support local, regional, and global users as a system administrator.</w:t>
      </w:r>
    </w:p>
    <w:p>
      <w:pPr>
        <w:pStyle w:val="ListParagraph"/>
        <w:numPr>
          <w:ilvl w:val="0"/>
          <w:numId w:val="3"/>
        </w:numPr>
        <w:spacing w:after="70"/>
      </w:pPr>
      <w:r>
        <w:rPr>
          <w:rFonts w:ascii="Georgia" w:cs="Georgia" w:eastAsia="Georgia" w:hAnsi="Georgia"/>
          <w:color w:val="282C34"/>
          <w:sz w:val="21"/>
          <w:szCs w:val="21"/>
        </w:rPr>
        <w:t xml:space="preserve">Review and writing of relevant system administrator SOPs and WINs.</w:t>
      </w:r>
    </w:p>
    <w:p>
      <w:pPr>
        <w:pStyle w:val="ListParagraph"/>
        <w:numPr>
          <w:ilvl w:val="0"/>
          <w:numId w:val="3"/>
        </w:numPr>
        <w:spacing w:after="70"/>
      </w:pPr>
      <w:r>
        <w:rPr>
          <w:rFonts w:ascii="Georgia" w:cs="Georgia" w:eastAsia="Georgia" w:hAnsi="Georgia"/>
          <w:color w:val="282C34"/>
          <w:sz w:val="21"/>
          <w:szCs w:val="21"/>
        </w:rPr>
        <w:t xml:space="preserve">Contribute to transparency and communication initiatives through the provision of scientifically rigorous and consistent information to promote the safe and effective use of medicines.</w:t>
      </w:r>
    </w:p>
    <w:p>
      <w:pPr>
        <w:pStyle w:val="ListParagraph"/>
        <w:numPr>
          <w:ilvl w:val="0"/>
          <w:numId w:val="3"/>
        </w:numPr>
        <w:spacing w:after="70"/>
      </w:pPr>
      <w:r>
        <w:rPr>
          <w:rFonts w:ascii="Georgia" w:cs="Georgia" w:eastAsia="Georgia" w:hAnsi="Georgia"/>
          <w:color w:val="282C34"/>
          <w:sz w:val="21"/>
          <w:szCs w:val="21"/>
        </w:rPr>
        <w:t xml:space="preserve">Liaise with and provide technical information, advice, and guidance on PV matters to other regulatory colleagues, pharmaceutical companies, relevant national and international bodies, healthcare professionals and members of the public.</w:t>
      </w:r>
    </w:p>
    <w:p>
      <w:pPr>
        <w:pStyle w:val="ListParagraph"/>
        <w:numPr>
          <w:ilvl w:val="0"/>
          <w:numId w:val="3"/>
        </w:numPr>
        <w:spacing w:after="70"/>
      </w:pPr>
      <w:r>
        <w:rPr>
          <w:rFonts w:ascii="Georgia" w:cs="Georgia" w:eastAsia="Georgia" w:hAnsi="Georgia"/>
          <w:color w:val="282C34"/>
          <w:sz w:val="21"/>
          <w:szCs w:val="21"/>
        </w:rPr>
        <w:t xml:space="preserve">Support external compliance monitoring with PV obligations.</w:t>
      </w:r>
    </w:p>
    <w:p>
      <w:pPr>
        <w:pStyle w:val="ListParagraph"/>
        <w:numPr>
          <w:ilvl w:val="0"/>
          <w:numId w:val="3"/>
        </w:numPr>
        <w:spacing w:after="70"/>
      </w:pPr>
      <w:r>
        <w:rPr>
          <w:rFonts w:ascii="Georgia" w:cs="Georgia" w:eastAsia="Georgia" w:hAnsi="Georgia"/>
          <w:color w:val="282C34"/>
          <w:sz w:val="21"/>
          <w:szCs w:val="21"/>
        </w:rPr>
        <w:t xml:space="preserve">Participate at all levels (internally and externally) in the formulation and preparation of regulatory policies, guidelines, legislation, and opinions.</w:t>
      </w:r>
    </w:p>
    <w:p>
      <w:pPr>
        <w:pStyle w:val="ListParagraph"/>
        <w:numPr>
          <w:ilvl w:val="0"/>
          <w:numId w:val="3"/>
        </w:numPr>
        <w:spacing w:after="70"/>
      </w:pPr>
      <w:r>
        <w:rPr>
          <w:rFonts w:ascii="Georgia" w:cs="Georgia" w:eastAsia="Georgia" w:hAnsi="Georgia"/>
          <w:color w:val="282C34"/>
          <w:sz w:val="21"/>
          <w:szCs w:val="21"/>
        </w:rPr>
        <w:t xml:space="preserve">Contribute, participate, and support team meetings, including materials preparation, meeting minutes writing, and action item tracking.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Safety database administration and configuration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E2B(R3) (v5.02, 2016); EMA EudraVigilance</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Computer-system validation (CSV) and UAT</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EU GMP Annex 11 — Computerised Systems (EudraLex Vol. 4, 2011); ISPE GAMP 5, 2nd Ed. (2022)</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PSMF and Safety Data Exchange Agreements (SDEA)</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EMA GVP Module I (2012)</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System integrations, gateways and reporting rules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E2B(R3) (v5.02, 2016); EMA EudraVigilance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policy, legislation and guideline development</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Dir 2001/83/EC (as amended by Dir 2010/84/EU); Reg (EC) 726/2004 (as amended by Reg (EU) 1235/2010)</w:t>
            </w:r>
          </w:p>
        </w:tc>
      </w:tr>
    </w:tbl>
    <w:p>
      <w:r>
        <w:br w:type="page"/>
      </w:r>
    </w:p>
    <w:p>
      <w:pPr>
        <w:spacing w:after="140" w:before="360"/>
      </w:pPr>
      <w:r>
        <w:rPr>
          <w:rFonts w:ascii="IBM Plex Sans" w:cs="IBM Plex Sans" w:eastAsia="IBM Plex Sans" w:hAnsi="IBM Plex Sans"/>
          <w:b/>
          <w:bCs/>
          <w:color w:val="51BEC7"/>
          <w:sz w:val="26"/>
          <w:szCs w:val="26"/>
        </w:rPr>
        <w:t xml:space="preserve">65. Data Entry Specialist</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T.RA.DM.DE.DES</w:t>
      </w:r>
      <w:r>
        <w:rPr>
          <w:rFonts w:ascii="Georgia" w:cs="Georgia" w:eastAsia="Georgia" w:hAnsi="Georgia"/>
          <w:i/>
          <w:iCs/>
          <w:color w:val="6B7280"/>
          <w:sz w:val="18"/>
          <w:szCs w:val="18"/>
        </w:rPr>
        <w:t xml:space="preserve">    Technical · Regulatory Authority · Data Entry</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spacing w:after="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Medical Data Entry Specialist; Data Control Specialist</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Responsible for case receipt/book-in processes. This includes monitoring email boxes for new cases, performing duplicate checks, booking cases into the safety database, attaching electronic source documents, as well as creating/retrieving case file folders.</w:t>
      </w:r>
    </w:p>
    <w:p>
      <w:pPr>
        <w:pStyle w:val="ListParagraph"/>
        <w:numPr>
          <w:ilvl w:val="0"/>
          <w:numId w:val="3"/>
        </w:numPr>
        <w:spacing w:after="70"/>
      </w:pPr>
      <w:r>
        <w:rPr>
          <w:rFonts w:ascii="Georgia" w:cs="Georgia" w:eastAsia="Georgia" w:hAnsi="Georgia"/>
          <w:color w:val="282C34"/>
          <w:sz w:val="21"/>
          <w:szCs w:val="21"/>
        </w:rPr>
        <w:t xml:space="preserve">Perform standard database searches/output in support of clinical-safety database reconciliation, as well for routine recurring monthly requests safety data.</w:t>
      </w:r>
    </w:p>
    <w:p>
      <w:pPr>
        <w:pStyle w:val="ListParagraph"/>
        <w:numPr>
          <w:ilvl w:val="0"/>
          <w:numId w:val="3"/>
        </w:numPr>
        <w:spacing w:after="70"/>
      </w:pPr>
      <w:r>
        <w:rPr>
          <w:rFonts w:ascii="Georgia" w:cs="Georgia" w:eastAsia="Georgia" w:hAnsi="Georgia"/>
          <w:color w:val="282C34"/>
          <w:sz w:val="21"/>
          <w:szCs w:val="21"/>
        </w:rPr>
        <w:t xml:space="preserve">May assist with monthly maintenance and reconciliation of various trackers.</w:t>
      </w:r>
    </w:p>
    <w:p>
      <w:pPr>
        <w:pStyle w:val="ListParagraph"/>
        <w:numPr>
          <w:ilvl w:val="0"/>
          <w:numId w:val="3"/>
        </w:numPr>
        <w:spacing w:after="70"/>
      </w:pPr>
      <w:r>
        <w:rPr>
          <w:rFonts w:ascii="Georgia" w:cs="Georgia" w:eastAsia="Georgia" w:hAnsi="Georgia"/>
          <w:color w:val="282C34"/>
          <w:sz w:val="21"/>
          <w:szCs w:val="21"/>
        </w:rPr>
        <w:t xml:space="preserve">Contribute to transparency and communication initiatives through the provision of scientifically rigorous and consistent information to promote the safe and effective use of medicines.</w:t>
      </w:r>
    </w:p>
    <w:p>
      <w:pPr>
        <w:pStyle w:val="ListParagraph"/>
        <w:numPr>
          <w:ilvl w:val="0"/>
          <w:numId w:val="3"/>
        </w:numPr>
        <w:spacing w:after="70"/>
      </w:pPr>
      <w:r>
        <w:rPr>
          <w:rFonts w:ascii="Georgia" w:cs="Georgia" w:eastAsia="Georgia" w:hAnsi="Georgia"/>
          <w:color w:val="282C34"/>
          <w:sz w:val="21"/>
          <w:szCs w:val="21"/>
        </w:rPr>
        <w:t xml:space="preserve">Liaise with and provide technical information, advice, and guidance on PV matters to other regulatory colleagues, pharmaceutical companies, relevant national and international bodies, healthcare professionals and members of the public.</w:t>
      </w:r>
    </w:p>
    <w:p>
      <w:pPr>
        <w:pStyle w:val="ListParagraph"/>
        <w:numPr>
          <w:ilvl w:val="0"/>
          <w:numId w:val="3"/>
        </w:numPr>
        <w:spacing w:after="70"/>
      </w:pPr>
      <w:r>
        <w:rPr>
          <w:rFonts w:ascii="Georgia" w:cs="Georgia" w:eastAsia="Georgia" w:hAnsi="Georgia"/>
          <w:color w:val="282C34"/>
          <w:sz w:val="21"/>
          <w:szCs w:val="21"/>
        </w:rPr>
        <w:t xml:space="preserve">Support external compliance monitoring with PV obligations.</w:t>
      </w:r>
    </w:p>
    <w:p>
      <w:pPr>
        <w:pStyle w:val="ListParagraph"/>
        <w:numPr>
          <w:ilvl w:val="0"/>
          <w:numId w:val="3"/>
        </w:numPr>
        <w:spacing w:after="70"/>
      </w:pPr>
      <w:r>
        <w:rPr>
          <w:rFonts w:ascii="Georgia" w:cs="Georgia" w:eastAsia="Georgia" w:hAnsi="Georgia"/>
          <w:color w:val="282C34"/>
          <w:sz w:val="21"/>
          <w:szCs w:val="21"/>
        </w:rPr>
        <w:t xml:space="preserve">Participate at all levels (internally and externally) in the formulation and preparation of regulatory policies, guidelines, legislation, and opinions.</w:t>
      </w:r>
    </w:p>
    <w:p>
      <w:pPr>
        <w:pStyle w:val="ListParagraph"/>
        <w:numPr>
          <w:ilvl w:val="0"/>
          <w:numId w:val="3"/>
        </w:numPr>
        <w:spacing w:after="70"/>
      </w:pPr>
      <w:r>
        <w:rPr>
          <w:rFonts w:ascii="Georgia" w:cs="Georgia" w:eastAsia="Georgia" w:hAnsi="Georgia"/>
          <w:color w:val="282C34"/>
          <w:sz w:val="21"/>
          <w:szCs w:val="21"/>
        </w:rPr>
        <w:t xml:space="preserve">Contribute, participate, and support team meetings, including materials preparation, meeting minutes writing, and action item tracking.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Case receipt, book-in and duplicate detection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incl. Addendum I — Duplicate management</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MedDRA and WHODrug coding of terms and products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MedDRA (ICH/MSSO; v29.0, Mar 2026); WHODrug Global (WHO-UMC)</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Regulatory and internal case-processing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Data integrity principles (ALCOA+)</w:t>
            </w:r>
            <w:r>
              <w:rPr>
                <w:rFonts w:ascii="IBM Plex Sans" w:cs="IBM Plex Sans" w:eastAsia="IBM Plex Sans" w:hAnsi="IBM Plex Sans"/>
                <w:b/>
                <w:bCs/>
                <w:color w:val="B8860B"/>
                <w:sz w:val="13"/>
                <w:szCs w:val="13"/>
              </w:rPr>
              <w:t xml:space="preserve">  NEW CITATION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MHRA 'GXP' Data Integrity (2018); FDA Data Integrity (2018) — ALCOA+; EU GMP Annex 11 — Computerised Systems (EudraLex Vol. 4, 2011)</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Safety database administration and configuration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E2B(R3) (v5.02, 2016); EMA EudraVigilance</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ICSR lifecycle: receipt, triage, data entry, quality control</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policy, legislation and guideline development</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Dir 2001/83/EC (as amended by Dir 2010/84/EU); Reg (EC) 726/2004 (as amended by Reg (EU) 1235/2010)</w:t>
            </w:r>
          </w:p>
        </w:tc>
      </w:tr>
    </w:tbl>
    <w:p>
      <w:r>
        <w:br w:type="page"/>
      </w:r>
    </w:p>
    <w:p>
      <w:pPr>
        <w:spacing w:after="140" w:before="360"/>
      </w:pPr>
      <w:r>
        <w:rPr>
          <w:rFonts w:ascii="IBM Plex Sans" w:cs="IBM Plex Sans" w:eastAsia="IBM Plex Sans" w:hAnsi="IBM Plex Sans"/>
          <w:b/>
          <w:bCs/>
          <w:color w:val="51BEC7"/>
          <w:sz w:val="26"/>
          <w:szCs w:val="26"/>
        </w:rPr>
        <w:t xml:space="preserve">66. Terminology Coder</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T.RA.DM.DE.TC</w:t>
      </w:r>
      <w:r>
        <w:rPr>
          <w:rFonts w:ascii="Georgia" w:cs="Georgia" w:eastAsia="Georgia" w:hAnsi="Georgia"/>
          <w:i/>
          <w:iCs/>
          <w:color w:val="6B7280"/>
          <w:sz w:val="18"/>
          <w:szCs w:val="18"/>
        </w:rPr>
        <w:t xml:space="preserve">    Technical · Regulatory Authority · Data Entry</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spacing w:after="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Medical Coder; Clinical Coder</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Maintain coding processes, procedures, and training materials in compliance with global GCP, GVP requirements, and other relevant regulatory requirements.</w:t>
      </w:r>
    </w:p>
    <w:p>
      <w:pPr>
        <w:pStyle w:val="ListParagraph"/>
        <w:numPr>
          <w:ilvl w:val="0"/>
          <w:numId w:val="3"/>
        </w:numPr>
        <w:spacing w:after="70"/>
      </w:pPr>
      <w:r>
        <w:rPr>
          <w:rFonts w:ascii="Georgia" w:cs="Georgia" w:eastAsia="Georgia" w:hAnsi="Georgia"/>
          <w:color w:val="282C34"/>
          <w:sz w:val="21"/>
          <w:szCs w:val="21"/>
        </w:rPr>
        <w:t xml:space="preserve">Develop a consistent medical coding strategy for worldwide use across the global safety database.</w:t>
      </w:r>
    </w:p>
    <w:p>
      <w:pPr>
        <w:pStyle w:val="ListParagraph"/>
        <w:numPr>
          <w:ilvl w:val="0"/>
          <w:numId w:val="3"/>
        </w:numPr>
        <w:spacing w:after="70"/>
      </w:pPr>
      <w:r>
        <w:rPr>
          <w:rFonts w:ascii="Georgia" w:cs="Georgia" w:eastAsia="Georgia" w:hAnsi="Georgia"/>
          <w:color w:val="282C34"/>
          <w:sz w:val="21"/>
          <w:szCs w:val="21"/>
        </w:rPr>
        <w:t xml:space="preserve">Develop and maintain coding convention materials.</w:t>
      </w:r>
    </w:p>
    <w:p>
      <w:pPr>
        <w:pStyle w:val="ListParagraph"/>
        <w:numPr>
          <w:ilvl w:val="0"/>
          <w:numId w:val="3"/>
        </w:numPr>
        <w:spacing w:after="70"/>
      </w:pPr>
      <w:r>
        <w:rPr>
          <w:rFonts w:ascii="Georgia" w:cs="Georgia" w:eastAsia="Georgia" w:hAnsi="Georgia"/>
          <w:color w:val="282C34"/>
          <w:sz w:val="21"/>
          <w:szCs w:val="21"/>
        </w:rPr>
        <w:t xml:space="preserve">Review and assess the mapping of terms that are not auto encoded.</w:t>
      </w:r>
    </w:p>
    <w:p>
      <w:pPr>
        <w:pStyle w:val="ListParagraph"/>
        <w:numPr>
          <w:ilvl w:val="0"/>
          <w:numId w:val="3"/>
        </w:numPr>
        <w:spacing w:after="70"/>
      </w:pPr>
      <w:r>
        <w:rPr>
          <w:rFonts w:ascii="Georgia" w:cs="Georgia" w:eastAsia="Georgia" w:hAnsi="Georgia"/>
          <w:color w:val="282C34"/>
          <w:sz w:val="21"/>
          <w:szCs w:val="21"/>
        </w:rPr>
        <w:t xml:space="preserve">Manage and maintain the MedDRA synonym list.</w:t>
      </w:r>
    </w:p>
    <w:p>
      <w:pPr>
        <w:pStyle w:val="ListParagraph"/>
        <w:numPr>
          <w:ilvl w:val="0"/>
          <w:numId w:val="3"/>
        </w:numPr>
        <w:spacing w:after="70"/>
      </w:pPr>
      <w:r>
        <w:rPr>
          <w:rFonts w:ascii="Georgia" w:cs="Georgia" w:eastAsia="Georgia" w:hAnsi="Georgia"/>
          <w:color w:val="282C34"/>
          <w:sz w:val="21"/>
          <w:szCs w:val="21"/>
        </w:rPr>
        <w:t xml:space="preserve">Create coding conventions reviews.</w:t>
      </w:r>
    </w:p>
    <w:p>
      <w:pPr>
        <w:pStyle w:val="ListParagraph"/>
        <w:numPr>
          <w:ilvl w:val="0"/>
          <w:numId w:val="3"/>
        </w:numPr>
        <w:spacing w:after="70"/>
      </w:pPr>
      <w:r>
        <w:rPr>
          <w:rFonts w:ascii="Georgia" w:cs="Georgia" w:eastAsia="Georgia" w:hAnsi="Georgia"/>
          <w:color w:val="282C34"/>
          <w:sz w:val="21"/>
          <w:szCs w:val="21"/>
        </w:rPr>
        <w:t xml:space="preserve">Maintain the Library of Standardised MedDRA Queries.</w:t>
      </w:r>
    </w:p>
    <w:p>
      <w:pPr>
        <w:pStyle w:val="ListParagraph"/>
        <w:numPr>
          <w:ilvl w:val="0"/>
          <w:numId w:val="3"/>
        </w:numPr>
        <w:spacing w:after="70"/>
      </w:pPr>
      <w:r>
        <w:rPr>
          <w:rFonts w:ascii="Georgia" w:cs="Georgia" w:eastAsia="Georgia" w:hAnsi="Georgia"/>
          <w:color w:val="282C34"/>
          <w:sz w:val="21"/>
          <w:szCs w:val="21"/>
        </w:rPr>
        <w:t xml:space="preserve">When necessary, develop and maintain the custom MedDRA queries.</w:t>
      </w:r>
    </w:p>
    <w:p>
      <w:pPr>
        <w:pStyle w:val="ListParagraph"/>
        <w:numPr>
          <w:ilvl w:val="0"/>
          <w:numId w:val="3"/>
        </w:numPr>
        <w:spacing w:after="70"/>
      </w:pPr>
      <w:r>
        <w:rPr>
          <w:rFonts w:ascii="Georgia" w:cs="Georgia" w:eastAsia="Georgia" w:hAnsi="Georgia"/>
          <w:color w:val="282C34"/>
          <w:sz w:val="21"/>
          <w:szCs w:val="21"/>
        </w:rPr>
        <w:t xml:space="preserve">Generate and review reports to support MedDRA coding.</w:t>
      </w:r>
    </w:p>
    <w:p>
      <w:pPr>
        <w:pStyle w:val="ListParagraph"/>
        <w:numPr>
          <w:ilvl w:val="0"/>
          <w:numId w:val="3"/>
        </w:numPr>
        <w:spacing w:after="70"/>
      </w:pPr>
      <w:r>
        <w:rPr>
          <w:rFonts w:ascii="Georgia" w:cs="Georgia" w:eastAsia="Georgia" w:hAnsi="Georgia"/>
          <w:color w:val="282C34"/>
          <w:sz w:val="21"/>
          <w:szCs w:val="21"/>
        </w:rPr>
        <w:t xml:space="preserve">Assist with coding efforts associated with various reports.</w:t>
      </w:r>
    </w:p>
    <w:p>
      <w:pPr>
        <w:pStyle w:val="ListParagraph"/>
        <w:numPr>
          <w:ilvl w:val="0"/>
          <w:numId w:val="3"/>
        </w:numPr>
        <w:spacing w:after="70"/>
      </w:pPr>
      <w:r>
        <w:rPr>
          <w:rFonts w:ascii="Georgia" w:cs="Georgia" w:eastAsia="Georgia" w:hAnsi="Georgia"/>
          <w:color w:val="282C34"/>
          <w:sz w:val="21"/>
          <w:szCs w:val="21"/>
        </w:rPr>
        <w:t xml:space="preserve">Execute auto-batch update of terms when necessary.</w:t>
      </w:r>
    </w:p>
    <w:p>
      <w:pPr>
        <w:pStyle w:val="ListParagraph"/>
        <w:numPr>
          <w:ilvl w:val="0"/>
          <w:numId w:val="3"/>
        </w:numPr>
        <w:spacing w:after="70"/>
      </w:pPr>
      <w:r>
        <w:rPr>
          <w:rFonts w:ascii="Georgia" w:cs="Georgia" w:eastAsia="Georgia" w:hAnsi="Georgia"/>
          <w:color w:val="282C34"/>
          <w:sz w:val="21"/>
          <w:szCs w:val="21"/>
        </w:rPr>
        <w:t xml:space="preserve">Provide feedback regarding improper coding.</w:t>
      </w:r>
    </w:p>
    <w:p>
      <w:pPr>
        <w:pStyle w:val="ListParagraph"/>
        <w:numPr>
          <w:ilvl w:val="0"/>
          <w:numId w:val="3"/>
        </w:numPr>
        <w:spacing w:after="70"/>
      </w:pPr>
      <w:r>
        <w:rPr>
          <w:rFonts w:ascii="Georgia" w:cs="Georgia" w:eastAsia="Georgia" w:hAnsi="Georgia"/>
          <w:color w:val="282C34"/>
          <w:sz w:val="21"/>
          <w:szCs w:val="21"/>
        </w:rPr>
        <w:t xml:space="preserve">Ensure that all pre and post MedDRA upgrade tasks are completed.</w:t>
      </w:r>
    </w:p>
    <w:p>
      <w:pPr>
        <w:pStyle w:val="ListParagraph"/>
        <w:numPr>
          <w:ilvl w:val="0"/>
          <w:numId w:val="3"/>
        </w:numPr>
        <w:spacing w:after="70"/>
      </w:pPr>
      <w:r>
        <w:rPr>
          <w:rFonts w:ascii="Georgia" w:cs="Georgia" w:eastAsia="Georgia" w:hAnsi="Georgia"/>
          <w:color w:val="282C34"/>
          <w:sz w:val="21"/>
          <w:szCs w:val="21"/>
        </w:rPr>
        <w:t xml:space="preserve">Facilitate effective coordination around MedDRA understanding and utilization across relevant departments and provide training on medical coding as required.</w:t>
      </w:r>
    </w:p>
    <w:p>
      <w:pPr>
        <w:pStyle w:val="ListParagraph"/>
        <w:numPr>
          <w:ilvl w:val="0"/>
          <w:numId w:val="3"/>
        </w:numPr>
        <w:spacing w:after="70"/>
      </w:pPr>
      <w:r>
        <w:rPr>
          <w:rFonts w:ascii="Georgia" w:cs="Georgia" w:eastAsia="Georgia" w:hAnsi="Georgia"/>
          <w:color w:val="282C34"/>
          <w:sz w:val="21"/>
          <w:szCs w:val="21"/>
        </w:rPr>
        <w:t xml:space="preserve">Liaise with and provide technical information, advice, and guidance on PV matters to other regulatory colleagues, pharmaceutical companies, relevant national and international bodies, healthcare professionals and members of the public.</w:t>
      </w:r>
    </w:p>
    <w:p>
      <w:pPr>
        <w:pStyle w:val="ListParagraph"/>
        <w:numPr>
          <w:ilvl w:val="0"/>
          <w:numId w:val="3"/>
        </w:numPr>
        <w:spacing w:after="70"/>
      </w:pPr>
      <w:r>
        <w:rPr>
          <w:rFonts w:ascii="Georgia" w:cs="Georgia" w:eastAsia="Georgia" w:hAnsi="Georgia"/>
          <w:color w:val="282C34"/>
          <w:sz w:val="21"/>
          <w:szCs w:val="21"/>
        </w:rPr>
        <w:t xml:space="preserve">Support external compliance monitoring with PV obligations.</w:t>
      </w:r>
    </w:p>
    <w:p>
      <w:pPr>
        <w:pStyle w:val="ListParagraph"/>
        <w:numPr>
          <w:ilvl w:val="0"/>
          <w:numId w:val="3"/>
        </w:numPr>
        <w:spacing w:after="70"/>
      </w:pPr>
      <w:r>
        <w:rPr>
          <w:rFonts w:ascii="Georgia" w:cs="Georgia" w:eastAsia="Georgia" w:hAnsi="Georgia"/>
          <w:color w:val="282C34"/>
          <w:sz w:val="21"/>
          <w:szCs w:val="21"/>
        </w:rPr>
        <w:t xml:space="preserve">Participate at all levels (internally and externally) in the formulation and preparation of regulatory policies, guidelines, legislation, and opinions.</w:t>
      </w:r>
    </w:p>
    <w:p>
      <w:pPr>
        <w:pStyle w:val="ListParagraph"/>
        <w:numPr>
          <w:ilvl w:val="0"/>
          <w:numId w:val="3"/>
        </w:numPr>
        <w:spacing w:after="70"/>
      </w:pPr>
      <w:r>
        <w:rPr>
          <w:rFonts w:ascii="Georgia" w:cs="Georgia" w:eastAsia="Georgia" w:hAnsi="Georgia"/>
          <w:color w:val="282C34"/>
          <w:sz w:val="21"/>
          <w:szCs w:val="21"/>
        </w:rPr>
        <w:t xml:space="preserve">Contribute, participate, and support team meetings, including materials preparation, meeting minutes writing, and action item tracking.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Case receipt, book-in and duplicate detection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incl. Addendum I — Duplicate management</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MedDRA and WHODrug coding of terms and products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MedDRA (ICH/MSSO; v29.0, Mar 2026); WHODrug Global (WHO-UMC)</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Regulatory and internal case-processing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Data integrity principles (ALCOA+)</w:t>
            </w:r>
            <w:r>
              <w:rPr>
                <w:rFonts w:ascii="IBM Plex Sans" w:cs="IBM Plex Sans" w:eastAsia="IBM Plex Sans" w:hAnsi="IBM Plex Sans"/>
                <w:b/>
                <w:bCs/>
                <w:color w:val="B8860B"/>
                <w:sz w:val="13"/>
                <w:szCs w:val="13"/>
              </w:rPr>
              <w:t xml:space="preserve">  NEW CITATION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MHRA 'GXP' Data Integrity (2018); FDA Data Integrity (2018) — ALCOA+; EU GMP Annex 11 — Computerised Systems (EudraLex Vol. 4, 2011)</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MedDRA and WHODrug coding conventions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MedDRA (ICH/MSSO; v29.0, Mar 2026); WHODrug Global (WHO-UMC)</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Safety database administration and configuration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E2B(R3) (v5.02, 2016); EMA EudraVigilance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Training, education and capacity building</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policy, legislation and guideline development</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Dir 2001/83/EC (as amended by Dir 2010/84/EU); Reg (EC) 726/2004 (as amended by Reg (EU) 1235/2010)</w:t>
            </w:r>
          </w:p>
        </w:tc>
      </w:tr>
    </w:tbl>
    <w:p>
      <w:r>
        <w:br w:type="page"/>
      </w:r>
    </w:p>
    <w:p>
      <w:pPr>
        <w:spacing w:after="140" w:before="360"/>
      </w:pPr>
      <w:r>
        <w:rPr>
          <w:rFonts w:ascii="IBM Plex Sans" w:cs="IBM Plex Sans" w:eastAsia="IBM Plex Sans" w:hAnsi="IBM Plex Sans"/>
          <w:b/>
          <w:bCs/>
          <w:color w:val="51BEC7"/>
          <w:sz w:val="26"/>
          <w:szCs w:val="26"/>
        </w:rPr>
        <w:t xml:space="preserve">67. Product Coder</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T.RA.DM.DE.PC</w:t>
      </w:r>
      <w:r>
        <w:rPr>
          <w:rFonts w:ascii="Georgia" w:cs="Georgia" w:eastAsia="Georgia" w:hAnsi="Georgia"/>
          <w:i/>
          <w:iCs/>
          <w:color w:val="6B7280"/>
          <w:sz w:val="18"/>
          <w:szCs w:val="18"/>
        </w:rPr>
        <w:t xml:space="preserve">    Technical · Regulatory Authority · Data Entry</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Case receipt, book-in and duplicate detection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incl. Addendum I — Duplicate management</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MedDRA and WHODrug coding of terms and products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MedDRA (ICH/MSSO; v29.0, Mar 2026); WHODrug Global (WHO-UMC)</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Regulatory and internal case-processing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Data integrity principles (ALCOA+)</w:t>
            </w:r>
            <w:r>
              <w:rPr>
                <w:rFonts w:ascii="IBM Plex Sans" w:cs="IBM Plex Sans" w:eastAsia="IBM Plex Sans" w:hAnsi="IBM Plex Sans"/>
                <w:b/>
                <w:bCs/>
                <w:color w:val="B8860B"/>
                <w:sz w:val="13"/>
                <w:szCs w:val="13"/>
              </w:rPr>
              <w:t xml:space="preserve">  NEW CITATION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MHRA 'GXP' Data Integrity (2018); FDA Data Integrity (2018) — ALCOA+; EU GMP Annex 11 — Computerised Systems (EudraLex Vol. 4, 2011)</w:t>
            </w:r>
          </w:p>
        </w:tc>
      </w:tr>
    </w:tbl>
    <w:p>
      <w:r>
        <w:br w:type="page"/>
      </w:r>
    </w:p>
    <w:p>
      <w:pPr>
        <w:spacing w:after="140" w:before="360"/>
      </w:pPr>
      <w:r>
        <w:rPr>
          <w:rFonts w:ascii="IBM Plex Sans" w:cs="IBM Plex Sans" w:eastAsia="IBM Plex Sans" w:hAnsi="IBM Plex Sans"/>
          <w:b/>
          <w:bCs/>
          <w:color w:val="51BEC7"/>
          <w:sz w:val="26"/>
          <w:szCs w:val="26"/>
        </w:rPr>
        <w:t xml:space="preserve">68. Data Entry Supervisor</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T.RA.DM.DE.DESUP</w:t>
      </w:r>
      <w:r>
        <w:rPr>
          <w:rFonts w:ascii="Georgia" w:cs="Georgia" w:eastAsia="Georgia" w:hAnsi="Georgia"/>
          <w:i/>
          <w:iCs/>
          <w:color w:val="6B7280"/>
          <w:sz w:val="18"/>
          <w:szCs w:val="18"/>
        </w:rPr>
        <w:t xml:space="preserve">    Technical · Regulatory Authority · Data Entry</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Provide oversight of data entry management to ensure high-quality deliverables.</w:t>
      </w:r>
    </w:p>
    <w:p>
      <w:pPr>
        <w:pStyle w:val="ListParagraph"/>
        <w:numPr>
          <w:ilvl w:val="0"/>
          <w:numId w:val="3"/>
        </w:numPr>
        <w:spacing w:after="70"/>
      </w:pPr>
      <w:r>
        <w:rPr>
          <w:rFonts w:ascii="Georgia" w:cs="Georgia" w:eastAsia="Georgia" w:hAnsi="Georgia"/>
          <w:color w:val="282C34"/>
          <w:sz w:val="21"/>
          <w:szCs w:val="21"/>
        </w:rPr>
        <w:t xml:space="preserve">Ensure that standards are observed for database administration, database design, data capture and data quality control.</w:t>
      </w:r>
    </w:p>
    <w:p>
      <w:pPr>
        <w:pStyle w:val="ListParagraph"/>
        <w:numPr>
          <w:ilvl w:val="0"/>
          <w:numId w:val="3"/>
        </w:numPr>
        <w:spacing w:after="70"/>
      </w:pPr>
      <w:r>
        <w:rPr>
          <w:rFonts w:ascii="Georgia" w:cs="Georgia" w:eastAsia="Georgia" w:hAnsi="Georgia"/>
          <w:color w:val="282C34"/>
          <w:sz w:val="21"/>
          <w:szCs w:val="21"/>
        </w:rPr>
        <w:t xml:space="preserve">Lead data transfers (data imports and exports).</w:t>
      </w:r>
    </w:p>
    <w:p>
      <w:pPr>
        <w:pStyle w:val="ListParagraph"/>
        <w:numPr>
          <w:ilvl w:val="0"/>
          <w:numId w:val="3"/>
        </w:numPr>
        <w:spacing w:after="70"/>
      </w:pPr>
      <w:r>
        <w:rPr>
          <w:rFonts w:ascii="Georgia" w:cs="Georgia" w:eastAsia="Georgia" w:hAnsi="Georgia"/>
          <w:color w:val="282C34"/>
          <w:sz w:val="21"/>
          <w:szCs w:val="21"/>
        </w:rPr>
        <w:t xml:space="preserve">Review data in the electronic data capture (EDC) system against source documents.</w:t>
      </w:r>
    </w:p>
    <w:p>
      <w:pPr>
        <w:pStyle w:val="ListParagraph"/>
        <w:numPr>
          <w:ilvl w:val="0"/>
          <w:numId w:val="3"/>
        </w:numPr>
        <w:spacing w:after="70"/>
      </w:pPr>
      <w:r>
        <w:rPr>
          <w:rFonts w:ascii="Georgia" w:cs="Georgia" w:eastAsia="Georgia" w:hAnsi="Georgia"/>
          <w:color w:val="282C34"/>
          <w:sz w:val="21"/>
          <w:szCs w:val="21"/>
        </w:rPr>
        <w:t xml:space="preserve">Contribute to transparency and communication initiatives through the provision of scientifically rigorous and consistent information to promote the safe and effective use of medicines.</w:t>
      </w:r>
    </w:p>
    <w:p>
      <w:pPr>
        <w:pStyle w:val="ListParagraph"/>
        <w:numPr>
          <w:ilvl w:val="0"/>
          <w:numId w:val="3"/>
        </w:numPr>
        <w:spacing w:after="70"/>
      </w:pPr>
      <w:r>
        <w:rPr>
          <w:rFonts w:ascii="Georgia" w:cs="Georgia" w:eastAsia="Georgia" w:hAnsi="Georgia"/>
          <w:color w:val="282C34"/>
          <w:sz w:val="21"/>
          <w:szCs w:val="21"/>
        </w:rPr>
        <w:t xml:space="preserve">Liaise with and provide technical information, advice, and guidance on PV matters to other regulatory colleagues, pharmaceutical companies, relevant national and international bodies, healthcare professionals and members of the public.</w:t>
      </w:r>
    </w:p>
    <w:p>
      <w:pPr>
        <w:pStyle w:val="ListParagraph"/>
        <w:numPr>
          <w:ilvl w:val="0"/>
          <w:numId w:val="3"/>
        </w:numPr>
        <w:spacing w:after="70"/>
      </w:pPr>
      <w:r>
        <w:rPr>
          <w:rFonts w:ascii="Georgia" w:cs="Georgia" w:eastAsia="Georgia" w:hAnsi="Georgia"/>
          <w:color w:val="282C34"/>
          <w:sz w:val="21"/>
          <w:szCs w:val="21"/>
        </w:rPr>
        <w:t xml:space="preserve">Support external compliance monitoring with PV obligations.</w:t>
      </w:r>
    </w:p>
    <w:p>
      <w:pPr>
        <w:pStyle w:val="ListParagraph"/>
        <w:numPr>
          <w:ilvl w:val="0"/>
          <w:numId w:val="3"/>
        </w:numPr>
        <w:spacing w:after="70"/>
      </w:pPr>
      <w:r>
        <w:rPr>
          <w:rFonts w:ascii="Georgia" w:cs="Georgia" w:eastAsia="Georgia" w:hAnsi="Georgia"/>
          <w:color w:val="282C34"/>
          <w:sz w:val="21"/>
          <w:szCs w:val="21"/>
        </w:rPr>
        <w:t xml:space="preserve">Participate at all levels (internally and externally) in the formulation and preparation of regulatory policies, guidelines, legislation, and opinions.</w:t>
      </w:r>
    </w:p>
    <w:p>
      <w:pPr>
        <w:pStyle w:val="ListParagraph"/>
        <w:numPr>
          <w:ilvl w:val="0"/>
          <w:numId w:val="3"/>
        </w:numPr>
        <w:spacing w:after="70"/>
      </w:pPr>
      <w:r>
        <w:rPr>
          <w:rFonts w:ascii="Georgia" w:cs="Georgia" w:eastAsia="Georgia" w:hAnsi="Georgia"/>
          <w:color w:val="282C34"/>
          <w:sz w:val="21"/>
          <w:szCs w:val="21"/>
        </w:rPr>
        <w:t xml:space="preserve">Contribute, participate, and support team meetings, including materials preparation, meeting minutes writing, and action item tracking.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Case receipt, book-in and duplicate detection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incl. Addendum I — Duplicate management</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MedDRA and WHODrug coding of terms and products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MedDRA (ICH/MSSO; v29.0, Mar 2026); WHODrug Global (WHO-UMC)</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Regulatory and internal case-processing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Data integrity principles (ALCOA+)</w:t>
            </w:r>
            <w:r>
              <w:rPr>
                <w:rFonts w:ascii="IBM Plex Sans" w:cs="IBM Plex Sans" w:eastAsia="IBM Plex Sans" w:hAnsi="IBM Plex Sans"/>
                <w:b/>
                <w:bCs/>
                <w:color w:val="B8860B"/>
                <w:sz w:val="13"/>
                <w:szCs w:val="13"/>
              </w:rPr>
              <w:t xml:space="preserve">  NEW CITATION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MHRA 'GXP' Data Integrity (2018); FDA Data Integrity (2018) — ALCOA+; EU GMP Annex 11 — Computerised Systems (EudraLex Vol. 4, 2011)</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Safety database administration and configuration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E2B(R3) (v5.02, 2016); EMA EudraVigilance</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policy, legislation and guideline development</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Dir 2001/83/EC (as amended by Dir 2010/84/EU); Reg (EC) 726/2004 (as amended by Reg (EU) 1235/2010)</w:t>
            </w:r>
          </w:p>
        </w:tc>
      </w:tr>
    </w:tbl>
    <w:p>
      <w:r>
        <w:br w:type="page"/>
      </w:r>
    </w:p>
    <w:p>
      <w:pPr>
        <w:spacing w:after="140" w:before="360"/>
      </w:pPr>
      <w:r>
        <w:rPr>
          <w:rFonts w:ascii="IBM Plex Sans" w:cs="IBM Plex Sans" w:eastAsia="IBM Plex Sans" w:hAnsi="IBM Plex Sans"/>
          <w:b/>
          <w:bCs/>
          <w:color w:val="51BEC7"/>
          <w:sz w:val="26"/>
          <w:szCs w:val="26"/>
        </w:rPr>
        <w:t xml:space="preserve">69. Signal Management Administrator</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T.RA.SM.SMA</w:t>
      </w:r>
      <w:r>
        <w:rPr>
          <w:rFonts w:ascii="Georgia" w:cs="Georgia" w:eastAsia="Georgia" w:hAnsi="Georgia"/>
          <w:i/>
          <w:iCs/>
          <w:color w:val="6B7280"/>
          <w:sz w:val="18"/>
          <w:szCs w:val="18"/>
        </w:rPr>
        <w:t xml:space="preserve">    Technical · Regulatory Authority · Signal Management</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Ensure adheres to and is aligned with relevant regulations regarding signal management practices.</w:t>
      </w:r>
    </w:p>
    <w:p>
      <w:pPr>
        <w:pStyle w:val="ListParagraph"/>
        <w:numPr>
          <w:ilvl w:val="0"/>
          <w:numId w:val="3"/>
        </w:numPr>
        <w:spacing w:after="70"/>
      </w:pPr>
      <w:r>
        <w:rPr>
          <w:rFonts w:ascii="Georgia" w:cs="Georgia" w:eastAsia="Georgia" w:hAnsi="Georgia"/>
          <w:color w:val="282C34"/>
          <w:sz w:val="21"/>
          <w:szCs w:val="21"/>
        </w:rPr>
        <w:t xml:space="preserve">Support creation of signal management strategy for the department.</w:t>
      </w:r>
    </w:p>
    <w:p>
      <w:pPr>
        <w:pStyle w:val="ListParagraph"/>
        <w:numPr>
          <w:ilvl w:val="0"/>
          <w:numId w:val="3"/>
        </w:numPr>
        <w:spacing w:after="70"/>
      </w:pPr>
      <w:r>
        <w:rPr>
          <w:rFonts w:ascii="Georgia" w:cs="Georgia" w:eastAsia="Georgia" w:hAnsi="Georgia"/>
          <w:color w:val="282C34"/>
          <w:sz w:val="21"/>
          <w:szCs w:val="21"/>
        </w:rPr>
        <w:t xml:space="preserve">Serve as an expert for internal signal tracking tools.</w:t>
      </w:r>
    </w:p>
    <w:p>
      <w:pPr>
        <w:pStyle w:val="ListParagraph"/>
        <w:numPr>
          <w:ilvl w:val="0"/>
          <w:numId w:val="3"/>
        </w:numPr>
        <w:spacing w:after="70"/>
      </w:pPr>
      <w:r>
        <w:rPr>
          <w:rFonts w:ascii="Georgia" w:cs="Georgia" w:eastAsia="Georgia" w:hAnsi="Georgia"/>
          <w:color w:val="282C34"/>
          <w:sz w:val="21"/>
          <w:szCs w:val="21"/>
        </w:rPr>
        <w:t xml:space="preserve">Support creation of signal metrics and reports for management.</w:t>
      </w:r>
    </w:p>
    <w:p>
      <w:pPr>
        <w:pStyle w:val="ListParagraph"/>
        <w:numPr>
          <w:ilvl w:val="0"/>
          <w:numId w:val="3"/>
        </w:numPr>
        <w:spacing w:after="70"/>
      </w:pPr>
      <w:r>
        <w:rPr>
          <w:rFonts w:ascii="Georgia" w:cs="Georgia" w:eastAsia="Georgia" w:hAnsi="Georgia"/>
          <w:color w:val="282C34"/>
          <w:sz w:val="21"/>
          <w:szCs w:val="21"/>
        </w:rPr>
        <w:t xml:space="preserve">Support oversight of the Data mining process. Implementation of data mining. Oversee data mining runs and tracking outputs and signals.</w:t>
      </w:r>
    </w:p>
    <w:p>
      <w:pPr>
        <w:pStyle w:val="ListParagraph"/>
        <w:numPr>
          <w:ilvl w:val="0"/>
          <w:numId w:val="3"/>
        </w:numPr>
        <w:spacing w:after="70"/>
      </w:pPr>
      <w:r>
        <w:rPr>
          <w:rFonts w:ascii="Georgia" w:cs="Georgia" w:eastAsia="Georgia" w:hAnsi="Georgia"/>
          <w:color w:val="282C34"/>
          <w:sz w:val="21"/>
          <w:szCs w:val="21"/>
        </w:rPr>
        <w:t xml:space="preserve">Maintain respective standards and schedules and ensure state of the art signal detection methodology.</w:t>
      </w:r>
    </w:p>
    <w:p>
      <w:pPr>
        <w:pStyle w:val="ListParagraph"/>
        <w:numPr>
          <w:ilvl w:val="0"/>
          <w:numId w:val="3"/>
        </w:numPr>
        <w:spacing w:after="70"/>
      </w:pPr>
      <w:r>
        <w:rPr>
          <w:rFonts w:ascii="Georgia" w:cs="Georgia" w:eastAsia="Georgia" w:hAnsi="Georgia"/>
          <w:color w:val="282C34"/>
          <w:sz w:val="21"/>
          <w:szCs w:val="21"/>
        </w:rPr>
        <w:t xml:space="preserve">Serve as a subject matter expert on Signal management.</w:t>
      </w:r>
    </w:p>
    <w:p>
      <w:pPr>
        <w:pStyle w:val="ListParagraph"/>
        <w:numPr>
          <w:ilvl w:val="0"/>
          <w:numId w:val="3"/>
        </w:numPr>
        <w:spacing w:after="70"/>
      </w:pPr>
      <w:r>
        <w:rPr>
          <w:rFonts w:ascii="Georgia" w:cs="Georgia" w:eastAsia="Georgia" w:hAnsi="Georgia"/>
          <w:color w:val="282C34"/>
          <w:sz w:val="21"/>
          <w:szCs w:val="21"/>
        </w:rPr>
        <w:t xml:space="preserve">Contribute to cross-functional initiatives aimed to improve PV capabilities related to signal detection.</w:t>
      </w:r>
    </w:p>
    <w:p>
      <w:pPr>
        <w:pStyle w:val="ListParagraph"/>
        <w:numPr>
          <w:ilvl w:val="0"/>
          <w:numId w:val="3"/>
        </w:numPr>
        <w:spacing w:after="70"/>
      </w:pPr>
      <w:r>
        <w:rPr>
          <w:rFonts w:ascii="Georgia" w:cs="Georgia" w:eastAsia="Georgia" w:hAnsi="Georgia"/>
          <w:color w:val="282C34"/>
          <w:sz w:val="21"/>
          <w:szCs w:val="21"/>
        </w:rPr>
        <w:t xml:space="preserve">Contribute to transparency and communication initiatives through the provision of scientifically rigorous and consistent information to promote the safe and effective use of medicines.</w:t>
      </w:r>
    </w:p>
    <w:p>
      <w:pPr>
        <w:pStyle w:val="ListParagraph"/>
        <w:numPr>
          <w:ilvl w:val="0"/>
          <w:numId w:val="3"/>
        </w:numPr>
        <w:spacing w:after="70"/>
      </w:pPr>
      <w:r>
        <w:rPr>
          <w:rFonts w:ascii="Georgia" w:cs="Georgia" w:eastAsia="Georgia" w:hAnsi="Georgia"/>
          <w:color w:val="282C34"/>
          <w:sz w:val="21"/>
          <w:szCs w:val="21"/>
        </w:rPr>
        <w:t xml:space="preserve">Liaise with and provide technical information, advice, and guidance on PV matters to other regulatory colleagues, pharmaceutical companies, relevant national and international bodies, healthcare professionals and members of the public.</w:t>
      </w:r>
    </w:p>
    <w:p>
      <w:pPr>
        <w:pStyle w:val="ListParagraph"/>
        <w:numPr>
          <w:ilvl w:val="0"/>
          <w:numId w:val="3"/>
        </w:numPr>
        <w:spacing w:after="70"/>
      </w:pPr>
      <w:r>
        <w:rPr>
          <w:rFonts w:ascii="Georgia" w:cs="Georgia" w:eastAsia="Georgia" w:hAnsi="Georgia"/>
          <w:color w:val="282C34"/>
          <w:sz w:val="21"/>
          <w:szCs w:val="21"/>
        </w:rPr>
        <w:t xml:space="preserve">Support external compliance monitoring with PV obligations.</w:t>
      </w:r>
    </w:p>
    <w:p>
      <w:pPr>
        <w:pStyle w:val="ListParagraph"/>
        <w:numPr>
          <w:ilvl w:val="0"/>
          <w:numId w:val="3"/>
        </w:numPr>
        <w:spacing w:after="70"/>
      </w:pPr>
      <w:r>
        <w:rPr>
          <w:rFonts w:ascii="Georgia" w:cs="Georgia" w:eastAsia="Georgia" w:hAnsi="Georgia"/>
          <w:color w:val="282C34"/>
          <w:sz w:val="21"/>
          <w:szCs w:val="21"/>
        </w:rPr>
        <w:t xml:space="preserve">Participate at all levels (internally and externally) in the formulation and preparation of regulatory policies, guidelines, legislation, and opinions.</w:t>
      </w:r>
    </w:p>
    <w:p>
      <w:pPr>
        <w:pStyle w:val="ListParagraph"/>
        <w:numPr>
          <w:ilvl w:val="0"/>
          <w:numId w:val="3"/>
        </w:numPr>
        <w:spacing w:after="70"/>
      </w:pPr>
      <w:r>
        <w:rPr>
          <w:rFonts w:ascii="Georgia" w:cs="Georgia" w:eastAsia="Georgia" w:hAnsi="Georgia"/>
          <w:color w:val="282C34"/>
          <w:sz w:val="21"/>
          <w:szCs w:val="21"/>
        </w:rPr>
        <w:t xml:space="preserve">Contribute, participate, and support team meetings, including materials preparation, meeting minutes writing, and action item tracking.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Signal management process (GVP Module IX)</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IX (Rev 1, 2017)</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Signal detection methodologies and disproportionality analysis</w:t>
            </w:r>
            <w:r>
              <w:rPr>
                <w:rFonts w:ascii="IBM Plex Sans" w:cs="IBM Plex Sans" w:eastAsia="IBM Plex Sans" w:hAnsi="IBM Plex Sans"/>
                <w:b/>
                <w:bCs/>
                <w:color w:val="B8860B"/>
                <w:sz w:val="13"/>
                <w:szCs w:val="13"/>
              </w:rPr>
              <w:t xml:space="preserve">  NEW CITATION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IX (Rev 1, 2017) Addendum I; CIOMS Working Group VIII (2010); Evans et al. PRR (Pharmacoepidemiol Drug Saf 2001)</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Signal validation, assessment and prioritisation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IX (Rev 1, 2017)</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Aggregate safety data sources and their limitations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CIOMS Working Group VIII (2010)</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policy, legislation and guideline development</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Dir 2001/83/EC (as amended by Dir 2010/84/EU); Reg (EC) 726/2004 (as amended by Reg (EU) 1235/2010)</w:t>
            </w:r>
          </w:p>
        </w:tc>
      </w:tr>
    </w:tbl>
    <w:p>
      <w:r>
        <w:br w:type="page"/>
      </w:r>
    </w:p>
    <w:p>
      <w:pPr>
        <w:spacing w:after="140" w:before="360"/>
      </w:pPr>
      <w:r>
        <w:rPr>
          <w:rFonts w:ascii="IBM Plex Sans" w:cs="IBM Plex Sans" w:eastAsia="IBM Plex Sans" w:hAnsi="IBM Plex Sans"/>
          <w:b/>
          <w:bCs/>
          <w:color w:val="51BEC7"/>
          <w:sz w:val="26"/>
          <w:szCs w:val="26"/>
        </w:rPr>
        <w:t xml:space="preserve">70. Risk Management Administrator</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T.RA.RM.RMA</w:t>
      </w:r>
      <w:r>
        <w:rPr>
          <w:rFonts w:ascii="Georgia" w:cs="Georgia" w:eastAsia="Georgia" w:hAnsi="Georgia"/>
          <w:i/>
          <w:iCs/>
          <w:color w:val="6B7280"/>
          <w:sz w:val="18"/>
          <w:szCs w:val="18"/>
        </w:rPr>
        <w:t xml:space="preserve">    Technical · Regulatory Authority · Risk Management</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spacing w:after="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Risk System Administrator; Risk Operation Administrator</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Perform and contribute to safety analyses through review of case series, tabulated data and/or AE trend information for assigned products.</w:t>
      </w:r>
    </w:p>
    <w:p>
      <w:pPr>
        <w:pStyle w:val="ListParagraph"/>
        <w:numPr>
          <w:ilvl w:val="0"/>
          <w:numId w:val="3"/>
        </w:numPr>
        <w:spacing w:after="70"/>
      </w:pPr>
      <w:r>
        <w:rPr>
          <w:rFonts w:ascii="Georgia" w:cs="Georgia" w:eastAsia="Georgia" w:hAnsi="Georgia"/>
          <w:color w:val="282C34"/>
          <w:sz w:val="21"/>
          <w:szCs w:val="21"/>
        </w:rPr>
        <w:t xml:space="preserve">Perform and contribute with more senior scientists and safety physicians to signal detection activities.</w:t>
      </w:r>
    </w:p>
    <w:p>
      <w:pPr>
        <w:pStyle w:val="ListParagraph"/>
        <w:numPr>
          <w:ilvl w:val="0"/>
          <w:numId w:val="3"/>
        </w:numPr>
        <w:spacing w:after="70"/>
      </w:pPr>
      <w:r>
        <w:rPr>
          <w:rFonts w:ascii="Georgia" w:cs="Georgia" w:eastAsia="Georgia" w:hAnsi="Georgia"/>
          <w:color w:val="282C34"/>
          <w:sz w:val="21"/>
          <w:szCs w:val="21"/>
        </w:rPr>
        <w:t xml:space="preserve">Participate in the review of medical/scientific literature to identify literature relevant for signal detection activities and aggregate reporting.</w:t>
      </w:r>
    </w:p>
    <w:p>
      <w:pPr>
        <w:pStyle w:val="ListParagraph"/>
        <w:numPr>
          <w:ilvl w:val="0"/>
          <w:numId w:val="3"/>
        </w:numPr>
        <w:spacing w:after="70"/>
      </w:pPr>
      <w:r>
        <w:rPr>
          <w:rFonts w:ascii="Georgia" w:cs="Georgia" w:eastAsia="Georgia" w:hAnsi="Georgia"/>
          <w:color w:val="282C34"/>
          <w:sz w:val="21"/>
          <w:szCs w:val="21"/>
        </w:rPr>
        <w:t xml:space="preserve">Contribute to transparency and communication initiatives through the provision of scientifically rigorous and consistent information to promote the safe and effective use of medicines.</w:t>
      </w:r>
    </w:p>
    <w:p>
      <w:pPr>
        <w:pStyle w:val="ListParagraph"/>
        <w:numPr>
          <w:ilvl w:val="0"/>
          <w:numId w:val="3"/>
        </w:numPr>
        <w:spacing w:after="70"/>
      </w:pPr>
      <w:r>
        <w:rPr>
          <w:rFonts w:ascii="Georgia" w:cs="Georgia" w:eastAsia="Georgia" w:hAnsi="Georgia"/>
          <w:color w:val="282C34"/>
          <w:sz w:val="21"/>
          <w:szCs w:val="21"/>
        </w:rPr>
        <w:t xml:space="preserve">Liaise with and provide technical information, advice, and guidance on PV matters to other regulatory colleagues, pharmaceutical companies, relevant national and international bodies, healthcare professionals and members of the public.</w:t>
      </w:r>
    </w:p>
    <w:p>
      <w:pPr>
        <w:pStyle w:val="ListParagraph"/>
        <w:numPr>
          <w:ilvl w:val="0"/>
          <w:numId w:val="3"/>
        </w:numPr>
        <w:spacing w:after="70"/>
      </w:pPr>
      <w:r>
        <w:rPr>
          <w:rFonts w:ascii="Georgia" w:cs="Georgia" w:eastAsia="Georgia" w:hAnsi="Georgia"/>
          <w:color w:val="282C34"/>
          <w:sz w:val="21"/>
          <w:szCs w:val="21"/>
        </w:rPr>
        <w:t xml:space="preserve">Support external compliance monitoring with PV obligations.</w:t>
      </w:r>
    </w:p>
    <w:p>
      <w:pPr>
        <w:pStyle w:val="ListParagraph"/>
        <w:numPr>
          <w:ilvl w:val="0"/>
          <w:numId w:val="3"/>
        </w:numPr>
        <w:spacing w:after="70"/>
      </w:pPr>
      <w:r>
        <w:rPr>
          <w:rFonts w:ascii="Georgia" w:cs="Georgia" w:eastAsia="Georgia" w:hAnsi="Georgia"/>
          <w:color w:val="282C34"/>
          <w:sz w:val="21"/>
          <w:szCs w:val="21"/>
        </w:rPr>
        <w:t xml:space="preserve">Participate at all levels (internally and externally) in the formulation and preparation of regulatory policies, guidelines, legislation, and opinions.</w:t>
      </w:r>
    </w:p>
    <w:p>
      <w:pPr>
        <w:pStyle w:val="ListParagraph"/>
        <w:numPr>
          <w:ilvl w:val="0"/>
          <w:numId w:val="3"/>
        </w:numPr>
        <w:spacing w:after="70"/>
      </w:pPr>
      <w:r>
        <w:rPr>
          <w:rFonts w:ascii="Georgia" w:cs="Georgia" w:eastAsia="Georgia" w:hAnsi="Georgia"/>
          <w:color w:val="282C34"/>
          <w:sz w:val="21"/>
          <w:szCs w:val="21"/>
        </w:rPr>
        <w:t xml:space="preserve">Contribute, participate, and support team meetings, including materials preparation, meeting minutes writing, and action item tracking.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Risk management planning (GVP Module V): RMP structure and lifecycle</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 (Rev 2, 2017)</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Risk minimisation measures and REMS</w:t>
            </w:r>
            <w:r>
              <w:rPr>
                <w:rFonts w:ascii="IBM Plex Sans" w:cs="IBM Plex Sans" w:eastAsia="IBM Plex Sans" w:hAnsi="IBM Plex Sans"/>
                <w:b/>
                <w:bCs/>
                <w:color w:val="B8860B"/>
                <w:sz w:val="13"/>
                <w:szCs w:val="13"/>
              </w:rPr>
              <w:t xml:space="preserve">  CURRENCY</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XVI (Rev 3, 2024); FDA REMS — FDAAA 2007, FD&amp;C Act §505-1</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Benefit–risk assessment methodology</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E2C(R2) (PBRER)</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Post-authorisation safety studies (PASS/PAES)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VIII (Rev 3, 2017)</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Signal management process (GVP Module IX)</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IX (Rev 1, 2017)</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Aggregate safety reports (PBRER/PSUR, DSUR)</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VII (Rev 1, 2013); ICH E2C(R2) (PBRER); ICH E2F (DSUR, Step 4 2010)</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Literature monitoring and review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 literature monitoring</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policy, legislation and guideline development</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Dir 2001/83/EC (as amended by Dir 2010/84/EU); Reg (EC) 726/2004 (as amended by Reg (EU) 1235/2010)</w:t>
            </w:r>
          </w:p>
        </w:tc>
      </w:tr>
    </w:tbl>
    <w:p>
      <w:r>
        <w:br w:type="page"/>
      </w:r>
    </w:p>
    <w:p>
      <w:pPr>
        <w:spacing w:after="140" w:before="360"/>
      </w:pPr>
      <w:r>
        <w:rPr>
          <w:rFonts w:ascii="IBM Plex Sans" w:cs="IBM Plex Sans" w:eastAsia="IBM Plex Sans" w:hAnsi="IBM Plex Sans"/>
          <w:b/>
          <w:bCs/>
          <w:color w:val="51BEC7"/>
          <w:sz w:val="26"/>
          <w:szCs w:val="26"/>
        </w:rPr>
        <w:t xml:space="preserve">71. PSMF Assessor</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T.RA.PVS.PSMF</w:t>
      </w:r>
      <w:r>
        <w:rPr>
          <w:rFonts w:ascii="Georgia" w:cs="Georgia" w:eastAsia="Georgia" w:hAnsi="Georgia"/>
          <w:i/>
          <w:iCs/>
          <w:color w:val="6B7280"/>
          <w:sz w:val="18"/>
          <w:szCs w:val="18"/>
        </w:rPr>
        <w:t xml:space="preserve">    Technical · Regulatory Authority · PV Systems</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Review and evaluate PSMFs.</w:t>
      </w:r>
    </w:p>
    <w:p>
      <w:pPr>
        <w:pStyle w:val="ListParagraph"/>
        <w:numPr>
          <w:ilvl w:val="0"/>
          <w:numId w:val="3"/>
        </w:numPr>
        <w:spacing w:after="70"/>
      </w:pPr>
      <w:r>
        <w:rPr>
          <w:rFonts w:ascii="Georgia" w:cs="Georgia" w:eastAsia="Georgia" w:hAnsi="Georgia"/>
          <w:color w:val="282C34"/>
          <w:sz w:val="21"/>
          <w:szCs w:val="21"/>
        </w:rPr>
        <w:t xml:space="preserve">Lead and supervise the technical team dealing with AE reporting in line with the goals and objectives of the PV section and the health authority department</w:t>
      </w:r>
    </w:p>
    <w:p>
      <w:pPr>
        <w:pStyle w:val="ListParagraph"/>
        <w:numPr>
          <w:ilvl w:val="0"/>
          <w:numId w:val="3"/>
        </w:numPr>
        <w:spacing w:after="70"/>
      </w:pPr>
      <w:r>
        <w:rPr>
          <w:rFonts w:ascii="Georgia" w:cs="Georgia" w:eastAsia="Georgia" w:hAnsi="Georgia"/>
          <w:color w:val="282C34"/>
          <w:sz w:val="21"/>
          <w:szCs w:val="21"/>
        </w:rPr>
        <w:t xml:space="preserve">Act as a subject matter expert regarding case processing and associated regulatory and scientific guidance.</w:t>
      </w:r>
    </w:p>
    <w:p>
      <w:pPr>
        <w:pStyle w:val="ListParagraph"/>
        <w:numPr>
          <w:ilvl w:val="0"/>
          <w:numId w:val="3"/>
        </w:numPr>
        <w:spacing w:after="70"/>
      </w:pPr>
      <w:r>
        <w:rPr>
          <w:rFonts w:ascii="Georgia" w:cs="Georgia" w:eastAsia="Georgia" w:hAnsi="Georgia"/>
          <w:color w:val="282C34"/>
          <w:sz w:val="21"/>
          <w:szCs w:val="21"/>
        </w:rPr>
        <w:t xml:space="preserve">Monitor trends in national reporting of PSMF.</w:t>
      </w:r>
    </w:p>
    <w:p>
      <w:pPr>
        <w:pStyle w:val="ListParagraph"/>
        <w:numPr>
          <w:ilvl w:val="0"/>
          <w:numId w:val="3"/>
        </w:numPr>
        <w:spacing w:after="70"/>
      </w:pPr>
      <w:r>
        <w:rPr>
          <w:rFonts w:ascii="Georgia" w:cs="Georgia" w:eastAsia="Georgia" w:hAnsi="Georgia"/>
          <w:color w:val="282C34"/>
          <w:sz w:val="21"/>
          <w:szCs w:val="21"/>
        </w:rPr>
        <w:t xml:space="preserve">Collate, evaluate, and present summary overviews of national reporting data.</w:t>
      </w:r>
    </w:p>
    <w:p>
      <w:pPr>
        <w:pStyle w:val="ListParagraph"/>
        <w:numPr>
          <w:ilvl w:val="0"/>
          <w:numId w:val="3"/>
        </w:numPr>
        <w:spacing w:after="70"/>
      </w:pPr>
      <w:r>
        <w:rPr>
          <w:rFonts w:ascii="Georgia" w:cs="Georgia" w:eastAsia="Georgia" w:hAnsi="Georgia"/>
          <w:color w:val="282C34"/>
          <w:sz w:val="21"/>
          <w:szCs w:val="21"/>
        </w:rPr>
        <w:t xml:space="preserve">Encourage and facilitate adverse reaction reporting by healthcare professionals and patients/consumers.</w:t>
      </w:r>
    </w:p>
    <w:p>
      <w:pPr>
        <w:pStyle w:val="ListParagraph"/>
        <w:numPr>
          <w:ilvl w:val="0"/>
          <w:numId w:val="3"/>
        </w:numPr>
        <w:spacing w:after="70"/>
      </w:pPr>
      <w:r>
        <w:rPr>
          <w:rFonts w:ascii="Georgia" w:cs="Georgia" w:eastAsia="Georgia" w:hAnsi="Georgia"/>
          <w:color w:val="282C34"/>
          <w:sz w:val="21"/>
          <w:szCs w:val="21"/>
        </w:rPr>
        <w:t xml:space="preserve">Contribute to transparency and communication initiatives through the provision of scientifically rigorous and consistent information to promote the safe and effective use of medicines.</w:t>
      </w:r>
    </w:p>
    <w:p>
      <w:pPr>
        <w:pStyle w:val="ListParagraph"/>
        <w:numPr>
          <w:ilvl w:val="0"/>
          <w:numId w:val="3"/>
        </w:numPr>
        <w:spacing w:after="70"/>
      </w:pPr>
      <w:r>
        <w:rPr>
          <w:rFonts w:ascii="Georgia" w:cs="Georgia" w:eastAsia="Georgia" w:hAnsi="Georgia"/>
          <w:color w:val="282C34"/>
          <w:sz w:val="21"/>
          <w:szCs w:val="21"/>
        </w:rPr>
        <w:t xml:space="preserve">Liaise with and provide technical information, advice, and guidance on PV matters to other regulatory colleagues, pharmaceutical companies, relevant national and international bodies, healthcare professionals and members of the public.</w:t>
      </w:r>
    </w:p>
    <w:p>
      <w:pPr>
        <w:pStyle w:val="ListParagraph"/>
        <w:numPr>
          <w:ilvl w:val="0"/>
          <w:numId w:val="3"/>
        </w:numPr>
        <w:spacing w:after="70"/>
      </w:pPr>
      <w:r>
        <w:rPr>
          <w:rFonts w:ascii="Georgia" w:cs="Georgia" w:eastAsia="Georgia" w:hAnsi="Georgia"/>
          <w:color w:val="282C34"/>
          <w:sz w:val="21"/>
          <w:szCs w:val="21"/>
        </w:rPr>
        <w:t xml:space="preserve">Support external compliance monitoring with PV obligations.</w:t>
      </w:r>
    </w:p>
    <w:p>
      <w:pPr>
        <w:pStyle w:val="ListParagraph"/>
        <w:numPr>
          <w:ilvl w:val="0"/>
          <w:numId w:val="3"/>
        </w:numPr>
        <w:spacing w:after="70"/>
      </w:pPr>
      <w:r>
        <w:rPr>
          <w:rFonts w:ascii="Georgia" w:cs="Georgia" w:eastAsia="Georgia" w:hAnsi="Georgia"/>
          <w:color w:val="282C34"/>
          <w:sz w:val="21"/>
          <w:szCs w:val="21"/>
        </w:rPr>
        <w:t xml:space="preserve">Participate at all levels (internally and externally) in the formulation and preparation of regulatory policies, guidelines, legislation, and opinions.</w:t>
      </w:r>
    </w:p>
    <w:p>
      <w:pPr>
        <w:pStyle w:val="ListParagraph"/>
        <w:numPr>
          <w:ilvl w:val="0"/>
          <w:numId w:val="3"/>
        </w:numPr>
        <w:spacing w:after="70"/>
      </w:pPr>
      <w:r>
        <w:rPr>
          <w:rFonts w:ascii="Georgia" w:cs="Georgia" w:eastAsia="Georgia" w:hAnsi="Georgia"/>
          <w:color w:val="282C34"/>
          <w:sz w:val="21"/>
          <w:szCs w:val="21"/>
        </w:rPr>
        <w:t xml:space="preserve">Contribute, participate, and support team meetings, including materials preparation, meeting minutes writing, and action item tracking.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Safety database administration and configuration</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E2B(R3) (v5.02, 2016); EMA EudraVigilance</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Computer-system validation (CSV) and UAT</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EU GMP Annex 11 — Computerised Systems (EudraLex Vol. 4, 2011); ISPE GAMP 5, 2nd Ed. (2022)</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PSMF and Safety Data Exchange Agreements (SDEA)</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EMA GVP Module I (2012)</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System integrations, gateways and reporting rules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ICH E2B(R3) (v5.02, 2016); EMA EudraVigilance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ICSR lifecycle: receipt, triage, data entry, quality control</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policy, legislation and guideline development</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Dir 2001/83/EC (as amended by Dir 2010/84/EU); Reg (EC) 726/2004 (as amended by Reg (EU) 1235/2010)</w:t>
            </w:r>
          </w:p>
        </w:tc>
      </w:tr>
    </w:tbl>
    <w:p>
      <w:r>
        <w:br w:type="page"/>
      </w:r>
    </w:p>
    <w:p>
      <w:pPr>
        <w:spacing w:after="140" w:before="360"/>
      </w:pPr>
      <w:r>
        <w:rPr>
          <w:rFonts w:ascii="IBM Plex Sans" w:cs="IBM Plex Sans" w:eastAsia="IBM Plex Sans" w:hAnsi="IBM Plex Sans"/>
          <w:b/>
          <w:bCs/>
          <w:color w:val="51BEC7"/>
          <w:sz w:val="26"/>
          <w:szCs w:val="26"/>
        </w:rPr>
        <w:t xml:space="preserve">72. PV Inspector</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T.RA.QA.INSP</w:t>
      </w:r>
      <w:r>
        <w:rPr>
          <w:rFonts w:ascii="Georgia" w:cs="Georgia" w:eastAsia="Georgia" w:hAnsi="Georgia"/>
          <w:i/>
          <w:iCs/>
          <w:color w:val="6B7280"/>
          <w:sz w:val="18"/>
          <w:szCs w:val="18"/>
        </w:rPr>
        <w:t xml:space="preserve">    Technical · Regulatory Authority · Quality Assurance</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spacing w:after="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PV Auditor</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Prepare for, organise, and carry out inspections.</w:t>
      </w:r>
    </w:p>
    <w:p>
      <w:pPr>
        <w:pStyle w:val="ListParagraph"/>
        <w:numPr>
          <w:ilvl w:val="0"/>
          <w:numId w:val="3"/>
        </w:numPr>
        <w:spacing w:after="70"/>
      </w:pPr>
      <w:r>
        <w:rPr>
          <w:rFonts w:ascii="Georgia" w:cs="Georgia" w:eastAsia="Georgia" w:hAnsi="Georgia"/>
          <w:color w:val="282C34"/>
          <w:sz w:val="21"/>
          <w:szCs w:val="21"/>
        </w:rPr>
        <w:t xml:space="preserve">Evaluate complex information, identify relevant standards, and assess compliance.</w:t>
      </w:r>
    </w:p>
    <w:p>
      <w:pPr>
        <w:pStyle w:val="ListParagraph"/>
        <w:numPr>
          <w:ilvl w:val="0"/>
          <w:numId w:val="3"/>
        </w:numPr>
        <w:spacing w:after="70"/>
      </w:pPr>
      <w:r>
        <w:rPr>
          <w:rFonts w:ascii="Georgia" w:cs="Georgia" w:eastAsia="Georgia" w:hAnsi="Georgia"/>
          <w:color w:val="282C34"/>
          <w:sz w:val="21"/>
          <w:szCs w:val="21"/>
        </w:rPr>
        <w:t xml:space="preserve">Compile inspection reports when acting as a lead inspector, contribute to the preparation of reports for joint or accompanied inspections.</w:t>
      </w:r>
    </w:p>
    <w:p>
      <w:pPr>
        <w:pStyle w:val="ListParagraph"/>
        <w:numPr>
          <w:ilvl w:val="0"/>
          <w:numId w:val="3"/>
        </w:numPr>
        <w:spacing w:after="70"/>
      </w:pPr>
      <w:r>
        <w:rPr>
          <w:rFonts w:ascii="Georgia" w:cs="Georgia" w:eastAsia="Georgia" w:hAnsi="Georgia"/>
          <w:color w:val="282C34"/>
          <w:sz w:val="21"/>
          <w:szCs w:val="21"/>
        </w:rPr>
        <w:t xml:space="preserve">Assist in the introduction of new legislation, and development of policy and practice guidelines and procedures.</w:t>
      </w:r>
    </w:p>
    <w:p>
      <w:pPr>
        <w:pStyle w:val="ListParagraph"/>
        <w:numPr>
          <w:ilvl w:val="0"/>
          <w:numId w:val="3"/>
        </w:numPr>
        <w:spacing w:after="70"/>
      </w:pPr>
      <w:r>
        <w:rPr>
          <w:rFonts w:ascii="Georgia" w:cs="Georgia" w:eastAsia="Georgia" w:hAnsi="Georgia"/>
          <w:color w:val="282C34"/>
          <w:sz w:val="21"/>
          <w:szCs w:val="21"/>
        </w:rPr>
        <w:t xml:space="preserve">Contribute to transparency and communication initiatives through the provision of scientifically rigorous and consistent information to promote the safe and effective use of medicines.</w:t>
      </w:r>
    </w:p>
    <w:p>
      <w:pPr>
        <w:pStyle w:val="ListParagraph"/>
        <w:numPr>
          <w:ilvl w:val="0"/>
          <w:numId w:val="3"/>
        </w:numPr>
        <w:spacing w:after="70"/>
      </w:pPr>
      <w:r>
        <w:rPr>
          <w:rFonts w:ascii="Georgia" w:cs="Georgia" w:eastAsia="Georgia" w:hAnsi="Georgia"/>
          <w:color w:val="282C34"/>
          <w:sz w:val="21"/>
          <w:szCs w:val="21"/>
        </w:rPr>
        <w:t xml:space="preserve">Liaise with and provide technical information, advice, and guidance on PV matters to other regulatory colleagues, pharmaceutical companies, relevant national and international bodies, healthcare professionals and members of the public.</w:t>
      </w:r>
    </w:p>
    <w:p>
      <w:pPr>
        <w:pStyle w:val="ListParagraph"/>
        <w:numPr>
          <w:ilvl w:val="0"/>
          <w:numId w:val="3"/>
        </w:numPr>
        <w:spacing w:after="70"/>
      </w:pPr>
      <w:r>
        <w:rPr>
          <w:rFonts w:ascii="Georgia" w:cs="Georgia" w:eastAsia="Georgia" w:hAnsi="Georgia"/>
          <w:color w:val="282C34"/>
          <w:sz w:val="21"/>
          <w:szCs w:val="21"/>
        </w:rPr>
        <w:t xml:space="preserve">Support external compliance monitoring with PV obligations.</w:t>
      </w:r>
    </w:p>
    <w:p>
      <w:pPr>
        <w:pStyle w:val="ListParagraph"/>
        <w:numPr>
          <w:ilvl w:val="0"/>
          <w:numId w:val="3"/>
        </w:numPr>
        <w:spacing w:after="70"/>
      </w:pPr>
      <w:r>
        <w:rPr>
          <w:rFonts w:ascii="Georgia" w:cs="Georgia" w:eastAsia="Georgia" w:hAnsi="Georgia"/>
          <w:color w:val="282C34"/>
          <w:sz w:val="21"/>
          <w:szCs w:val="21"/>
        </w:rPr>
        <w:t xml:space="preserve">Participate at all levels (internally and externally) in the formulation and preparation of regulatory policies, guidelines, legislation, and opinions.</w:t>
      </w:r>
    </w:p>
    <w:p>
      <w:pPr>
        <w:pStyle w:val="ListParagraph"/>
        <w:numPr>
          <w:ilvl w:val="0"/>
          <w:numId w:val="3"/>
        </w:numPr>
        <w:spacing w:after="70"/>
      </w:pPr>
      <w:r>
        <w:rPr>
          <w:rFonts w:ascii="Georgia" w:cs="Georgia" w:eastAsia="Georgia" w:hAnsi="Georgia"/>
          <w:color w:val="282C34"/>
          <w:sz w:val="21"/>
          <w:szCs w:val="21"/>
        </w:rPr>
        <w:t xml:space="preserve">Contribute, participate, and support team meetings, including materials preparation, meeting minutes writing, and action item tracking.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quality management system (GVP Module I)</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Comm. Impl. Reg (EU) 520/2012, as amended</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Audits and regulatory inspections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 EMA GVP Module III (Rev 1, 2014)</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CAPA (corrective and preventive action) management</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Deviation and non-compliance handling</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policy, legislation and guideline development</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Dir 2001/83/EC (as amended by Dir 2010/84/EU); Reg (EC) 726/2004 (as amended by Reg (EU) 1235/2010)</w:t>
            </w:r>
          </w:p>
        </w:tc>
      </w:tr>
    </w:tbl>
    <w:p>
      <w:r>
        <w:br w:type="page"/>
      </w:r>
    </w:p>
    <w:p>
      <w:pPr>
        <w:spacing w:after="140" w:before="360"/>
      </w:pPr>
      <w:r>
        <w:rPr>
          <w:rFonts w:ascii="IBM Plex Sans" w:cs="IBM Plex Sans" w:eastAsia="IBM Plex Sans" w:hAnsi="IBM Plex Sans"/>
          <w:b/>
          <w:bCs/>
          <w:color w:val="51BEC7"/>
          <w:sz w:val="26"/>
          <w:szCs w:val="26"/>
        </w:rPr>
        <w:t xml:space="preserve">73. Data Quality Reviewer</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T.RA.QA.DQR</w:t>
      </w:r>
      <w:r>
        <w:rPr>
          <w:rFonts w:ascii="Georgia" w:cs="Georgia" w:eastAsia="Georgia" w:hAnsi="Georgia"/>
          <w:i/>
          <w:iCs/>
          <w:color w:val="6B7280"/>
          <w:sz w:val="18"/>
          <w:szCs w:val="18"/>
        </w:rPr>
        <w:t xml:space="preserve">    Technical · Regulatory Authority · Quality Assurance</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spacing w:after="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Quality Assurance Technical Data Reviewer; Quality Control Data Reviewer; ICSR Data Reviewer</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Audit safety data entries and relevant protocols/reports.</w:t>
      </w:r>
    </w:p>
    <w:p>
      <w:pPr>
        <w:pStyle w:val="ListParagraph"/>
        <w:numPr>
          <w:ilvl w:val="0"/>
          <w:numId w:val="3"/>
        </w:numPr>
        <w:spacing w:after="70"/>
      </w:pPr>
      <w:r>
        <w:rPr>
          <w:rFonts w:ascii="Georgia" w:cs="Georgia" w:eastAsia="Georgia" w:hAnsi="Georgia"/>
          <w:color w:val="282C34"/>
          <w:sz w:val="21"/>
          <w:szCs w:val="21"/>
        </w:rPr>
        <w:t xml:space="preserve">Prepare, collaborate, and review reports regarding findings.</w:t>
      </w:r>
    </w:p>
    <w:p>
      <w:pPr>
        <w:pStyle w:val="ListParagraph"/>
        <w:numPr>
          <w:ilvl w:val="0"/>
          <w:numId w:val="3"/>
        </w:numPr>
        <w:spacing w:after="70"/>
      </w:pPr>
      <w:r>
        <w:rPr>
          <w:rFonts w:ascii="Georgia" w:cs="Georgia" w:eastAsia="Georgia" w:hAnsi="Georgia"/>
          <w:color w:val="282C34"/>
          <w:sz w:val="21"/>
          <w:szCs w:val="21"/>
        </w:rPr>
        <w:t xml:space="preserve">Coordinate review to ensure that all safety data are collected and archived correctly and according to applicable regulatory requirements.</w:t>
      </w:r>
    </w:p>
    <w:p>
      <w:pPr>
        <w:pStyle w:val="ListParagraph"/>
        <w:numPr>
          <w:ilvl w:val="0"/>
          <w:numId w:val="3"/>
        </w:numPr>
        <w:spacing w:after="70"/>
      </w:pPr>
      <w:r>
        <w:rPr>
          <w:rFonts w:ascii="Georgia" w:cs="Georgia" w:eastAsia="Georgia" w:hAnsi="Georgia"/>
          <w:color w:val="282C34"/>
          <w:sz w:val="21"/>
          <w:szCs w:val="21"/>
        </w:rPr>
        <w:t xml:space="preserve">Ensure compliance with all relevant regulatory requirements.</w:t>
      </w:r>
    </w:p>
    <w:p>
      <w:pPr>
        <w:pStyle w:val="ListParagraph"/>
        <w:numPr>
          <w:ilvl w:val="0"/>
          <w:numId w:val="3"/>
        </w:numPr>
        <w:spacing w:after="70"/>
      </w:pPr>
      <w:r>
        <w:rPr>
          <w:rFonts w:ascii="Georgia" w:cs="Georgia" w:eastAsia="Georgia" w:hAnsi="Georgia"/>
          <w:color w:val="282C34"/>
          <w:sz w:val="21"/>
          <w:szCs w:val="21"/>
        </w:rPr>
        <w:t xml:space="preserve">Contribute to transparency and communication initiatives through the provision of scientifically rigorous and consistent information to promote the safe and effective use of medicines.</w:t>
      </w:r>
    </w:p>
    <w:p>
      <w:pPr>
        <w:pStyle w:val="ListParagraph"/>
        <w:numPr>
          <w:ilvl w:val="0"/>
          <w:numId w:val="3"/>
        </w:numPr>
        <w:spacing w:after="70"/>
      </w:pPr>
      <w:r>
        <w:rPr>
          <w:rFonts w:ascii="Georgia" w:cs="Georgia" w:eastAsia="Georgia" w:hAnsi="Georgia"/>
          <w:color w:val="282C34"/>
          <w:sz w:val="21"/>
          <w:szCs w:val="21"/>
        </w:rPr>
        <w:t xml:space="preserve">Liaise with and provide technical information, advice, and guidance on PV matters to other regulatory colleagues, pharmaceutical companies, relevant national and international bodies, healthcare professionals and members of the public.</w:t>
      </w:r>
    </w:p>
    <w:p>
      <w:pPr>
        <w:pStyle w:val="ListParagraph"/>
        <w:numPr>
          <w:ilvl w:val="0"/>
          <w:numId w:val="3"/>
        </w:numPr>
        <w:spacing w:after="70"/>
      </w:pPr>
      <w:r>
        <w:rPr>
          <w:rFonts w:ascii="Georgia" w:cs="Georgia" w:eastAsia="Georgia" w:hAnsi="Georgia"/>
          <w:color w:val="282C34"/>
          <w:sz w:val="21"/>
          <w:szCs w:val="21"/>
        </w:rPr>
        <w:t xml:space="preserve">Support external compliance monitoring with PV obligations.</w:t>
      </w:r>
    </w:p>
    <w:p>
      <w:pPr>
        <w:pStyle w:val="ListParagraph"/>
        <w:numPr>
          <w:ilvl w:val="0"/>
          <w:numId w:val="3"/>
        </w:numPr>
        <w:spacing w:after="70"/>
      </w:pPr>
      <w:r>
        <w:rPr>
          <w:rFonts w:ascii="Georgia" w:cs="Georgia" w:eastAsia="Georgia" w:hAnsi="Georgia"/>
          <w:color w:val="282C34"/>
          <w:sz w:val="21"/>
          <w:szCs w:val="21"/>
        </w:rPr>
        <w:t xml:space="preserve">Participate at all levels (internally and externally) in the formulation and preparation of regulatory policies, guidelines, legislation, and opinions.</w:t>
      </w:r>
    </w:p>
    <w:p>
      <w:pPr>
        <w:pStyle w:val="ListParagraph"/>
        <w:numPr>
          <w:ilvl w:val="0"/>
          <w:numId w:val="3"/>
        </w:numPr>
        <w:spacing w:after="70"/>
      </w:pPr>
      <w:r>
        <w:rPr>
          <w:rFonts w:ascii="Georgia" w:cs="Georgia" w:eastAsia="Georgia" w:hAnsi="Georgia"/>
          <w:color w:val="282C34"/>
          <w:sz w:val="21"/>
          <w:szCs w:val="21"/>
        </w:rPr>
        <w:t xml:space="preserve">Contribute, participate, and support team meetings, including materials preparation, meeting minutes writing, and action item tracking.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quality management system (GVP Module I)</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Comm. Impl. Reg (EU) 520/2012, as amended</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Audits and regulatory inspections</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 EMA GVP Module III (Rev 1, 2014)</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CAPA (corrective and preventive action) management</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IV (Rev 1, 2015)</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Deviation and non-compliance handling</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policy, legislation and guideline development</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Dir 2001/83/EC (as amended by Dir 2010/84/EU); Reg (EC) 726/2004 (as amended by Reg (EU) 1235/2010)</w:t>
            </w:r>
          </w:p>
        </w:tc>
      </w:tr>
    </w:tbl>
    <w:p>
      <w:r>
        <w:br w:type="page"/>
      </w:r>
    </w:p>
    <w:p>
      <w:pPr>
        <w:spacing w:after="140" w:before="360"/>
      </w:pPr>
      <w:r>
        <w:rPr>
          <w:rFonts w:ascii="IBM Plex Sans" w:cs="IBM Plex Sans" w:eastAsia="IBM Plex Sans" w:hAnsi="IBM Plex Sans"/>
          <w:b/>
          <w:bCs/>
          <w:color w:val="51BEC7"/>
          <w:sz w:val="26"/>
          <w:szCs w:val="26"/>
        </w:rPr>
        <w:t xml:space="preserve">74. PV Research Administrator</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T.A.RA</w:t>
      </w:r>
      <w:r>
        <w:rPr>
          <w:rFonts w:ascii="Georgia" w:cs="Georgia" w:eastAsia="Georgia" w:hAnsi="Georgia"/>
          <w:i/>
          <w:iCs/>
          <w:color w:val="6B7280"/>
          <w:sz w:val="18"/>
          <w:szCs w:val="18"/>
        </w:rPr>
        <w:t xml:space="preserve">    Technical · Academia</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spacing w:after="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Health Scientist Administrator</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Responsible for the administrative aspects of EC and CA submissions and subsequent communications and updates.</w:t>
      </w:r>
    </w:p>
    <w:p>
      <w:pPr>
        <w:pStyle w:val="ListParagraph"/>
        <w:numPr>
          <w:ilvl w:val="0"/>
          <w:numId w:val="3"/>
        </w:numPr>
        <w:spacing w:after="70"/>
      </w:pPr>
      <w:r>
        <w:rPr>
          <w:rFonts w:ascii="Georgia" w:cs="Georgia" w:eastAsia="Georgia" w:hAnsi="Georgia"/>
          <w:color w:val="282C34"/>
          <w:sz w:val="21"/>
          <w:szCs w:val="21"/>
        </w:rPr>
        <w:t xml:space="preserve">Set up and maintain the TMF.</w:t>
      </w:r>
    </w:p>
    <w:p>
      <w:pPr>
        <w:pStyle w:val="ListParagraph"/>
        <w:numPr>
          <w:ilvl w:val="0"/>
          <w:numId w:val="3"/>
        </w:numPr>
        <w:spacing w:after="70"/>
      </w:pPr>
      <w:r>
        <w:rPr>
          <w:rFonts w:ascii="Georgia" w:cs="Georgia" w:eastAsia="Georgia" w:hAnsi="Georgia"/>
          <w:color w:val="282C34"/>
          <w:sz w:val="21"/>
          <w:szCs w:val="21"/>
        </w:rPr>
        <w:t xml:space="preserve">Manage study material distribution and receipt at appropriate stages of the study.</w:t>
      </w:r>
    </w:p>
    <w:p>
      <w:pPr>
        <w:pStyle w:val="ListParagraph"/>
        <w:numPr>
          <w:ilvl w:val="0"/>
          <w:numId w:val="3"/>
        </w:numPr>
        <w:spacing w:after="70"/>
      </w:pPr>
      <w:r>
        <w:rPr>
          <w:rFonts w:ascii="Georgia" w:cs="Georgia" w:eastAsia="Georgia" w:hAnsi="Georgia"/>
          <w:color w:val="282C34"/>
          <w:sz w:val="21"/>
          <w:szCs w:val="21"/>
        </w:rPr>
        <w:t xml:space="preserve">Liaise with other relevant departments.</w:t>
      </w:r>
    </w:p>
    <w:p>
      <w:pPr>
        <w:pStyle w:val="ListParagraph"/>
        <w:numPr>
          <w:ilvl w:val="0"/>
          <w:numId w:val="3"/>
        </w:numPr>
        <w:spacing w:after="70"/>
      </w:pPr>
      <w:r>
        <w:rPr>
          <w:rFonts w:ascii="Georgia" w:cs="Georgia" w:eastAsia="Georgia" w:hAnsi="Georgia"/>
          <w:color w:val="282C34"/>
          <w:sz w:val="21"/>
          <w:szCs w:val="21"/>
        </w:rPr>
        <w:t xml:space="preserve">Preparation of scientific materials and reports as required.</w:t>
      </w:r>
    </w:p>
    <w:p>
      <w:pPr>
        <w:pStyle w:val="ListParagraph"/>
        <w:numPr>
          <w:ilvl w:val="0"/>
          <w:numId w:val="3"/>
        </w:numPr>
        <w:spacing w:after="70"/>
      </w:pPr>
      <w:r>
        <w:rPr>
          <w:rFonts w:ascii="Georgia" w:cs="Georgia" w:eastAsia="Georgia" w:hAnsi="Georgia"/>
          <w:color w:val="282C34"/>
          <w:sz w:val="21"/>
          <w:szCs w:val="21"/>
        </w:rPr>
        <w:t xml:space="preserve">Assist in the management of PV projects in compliance with ICH-GCP, relevant SOPs, local regulations, and guidelines.</w:t>
      </w:r>
    </w:p>
    <w:p>
      <w:pPr>
        <w:pStyle w:val="ListParagraph"/>
        <w:numPr>
          <w:ilvl w:val="0"/>
          <w:numId w:val="3"/>
        </w:numPr>
        <w:spacing w:after="70"/>
      </w:pPr>
      <w:r>
        <w:rPr>
          <w:rFonts w:ascii="Georgia" w:cs="Georgia" w:eastAsia="Georgia" w:hAnsi="Georgia"/>
          <w:color w:val="282C34"/>
          <w:sz w:val="21"/>
          <w:szCs w:val="21"/>
        </w:rPr>
        <w:t xml:space="preserve">Contribute, participate, and support team meetings, including materials preparation, meeting minutes writing, and action item tracking.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curriculum and educational methods</w:t>
            </w:r>
            <w:r>
              <w:rPr>
                <w:rFonts w:ascii="IBM Plex Sans" w:cs="IBM Plex Sans" w:eastAsia="IBM Plex Sans" w:hAnsi="IBM Plex Sans"/>
                <w:b/>
                <w:bCs/>
                <w:color w:val="C0392B"/>
                <w:sz w:val="13"/>
                <w:szCs w:val="13"/>
              </w:rPr>
              <w:t xml:space="preserve">  VERIFY FIT</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science and research methodology</w:t>
            </w:r>
            <w:r>
              <w:rPr>
                <w:rFonts w:ascii="IBM Plex Sans" w:cs="IBM Plex Sans" w:eastAsia="IBM Plex Sans" w:hAnsi="IBM Plex Sans"/>
                <w:b/>
                <w:bCs/>
                <w:color w:val="B8860B"/>
                <w:sz w:val="13"/>
                <w:szCs w:val="13"/>
              </w:rPr>
              <w:t xml:space="preserve">  NEW CITATION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ENCePP Guide on Methodological Standards (Rev 11, 2023); STROBE Statement (von Elm et al., 2007)</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Regulatory framework and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Scientific writing and publication</w:t>
            </w:r>
            <w:r>
              <w:rPr>
                <w:rFonts w:ascii="IBM Plex Sans" w:cs="IBM Plex Sans" w:eastAsia="IBM Plex Sans" w:hAnsi="IBM Plex Sans"/>
                <w:b/>
                <w:bCs/>
                <w:color w:val="B8860B"/>
                <w:sz w:val="13"/>
                <w:szCs w:val="13"/>
              </w:rPr>
              <w:t xml:space="preserve">  NEW CITATION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ICMJE Recommendations (Jan 2026)</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policy, legislation and guideline development</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Dir 2001/83/EC (as amended by Dir 2010/84/EU); Reg (EC) 726/2004 (as amended by Reg (EU) 1235/2010)</w:t>
            </w:r>
          </w:p>
        </w:tc>
      </w:tr>
    </w:tbl>
    <w:p>
      <w:r>
        <w:br w:type="page"/>
      </w:r>
    </w:p>
    <w:p>
      <w:pPr>
        <w:spacing w:after="140" w:before="360"/>
      </w:pPr>
      <w:r>
        <w:rPr>
          <w:rFonts w:ascii="IBM Plex Sans" w:cs="IBM Plex Sans" w:eastAsia="IBM Plex Sans" w:hAnsi="IBM Plex Sans"/>
          <w:b/>
          <w:bCs/>
          <w:color w:val="51BEC7"/>
          <w:sz w:val="26"/>
          <w:szCs w:val="26"/>
        </w:rPr>
        <w:t xml:space="preserve">75. PV Assistant Lecturer</w:t>
      </w:r>
    </w:p>
    <w:p>
      <w:pPr>
        <w:spacing w:after="40" w:before="0"/>
      </w:pPr>
      <w:r>
        <w:rPr>
          <w:rFonts w:ascii="IBM Plex Sans" w:cs="IBM Plex Sans" w:eastAsia="IBM Plex Sans" w:hAnsi="IBM Plex Sans"/>
          <w:color w:val="6B7280"/>
          <w:sz w:val="18"/>
          <w:szCs w:val="18"/>
        </w:rPr>
        <w:t xml:space="preserve">Code </w:t>
      </w:r>
      <w:r>
        <w:rPr>
          <w:rFonts w:ascii="IBM Plex Sans" w:cs="IBM Plex Sans" w:eastAsia="IBM Plex Sans" w:hAnsi="IBM Plex Sans"/>
          <w:b/>
          <w:bCs/>
          <w:color w:val="51BEC7"/>
          <w:sz w:val="18"/>
          <w:szCs w:val="18"/>
        </w:rPr>
        <w:t xml:space="preserve">T.A.AL</w:t>
      </w:r>
      <w:r>
        <w:rPr>
          <w:rFonts w:ascii="Georgia" w:cs="Georgia" w:eastAsia="Georgia" w:hAnsi="Georgia"/>
          <w:i/>
          <w:iCs/>
          <w:color w:val="6B7280"/>
          <w:sz w:val="18"/>
          <w:szCs w:val="18"/>
        </w:rPr>
        <w:t xml:space="preserve">    Technical · Academia</w:t>
      </w:r>
      <w:r>
        <w:rPr>
          <w:rFonts w:ascii="IBM Plex Sans" w:cs="IBM Plex Sans" w:eastAsia="IBM Plex Sans" w:hAnsi="IBM Plex Sans"/>
          <w:b/>
          <w:bCs/>
          <w:color w:val="B8860B"/>
          <w:sz w:val="14"/>
          <w:szCs w:val="14"/>
        </w:rPr>
        <w:t xml:space="preserve">    DRAFT</w:t>
      </w:r>
      <w:r>
        <w:rPr>
          <w:rFonts w:ascii="IBM Plex Sans" w:cs="IBM Plex Sans" w:eastAsia="IBM Plex Sans" w:hAnsi="IBM Plex Sans"/>
          <w:color w:val="6B7280"/>
          <w:sz w:val="14"/>
          <w:szCs w:val="14"/>
        </w:rPr>
        <w:t xml:space="preserve"> competency standard</w:t>
      </w:r>
    </w:p>
    <w:p>
      <w:pPr>
        <w:spacing w:after="40" w:before="0"/>
      </w:pPr>
      <w:r>
        <w:rPr>
          <w:rFonts w:ascii="IBM Plex Sans" w:cs="IBM Plex Sans" w:eastAsia="IBM Plex Sans" w:hAnsi="IBM Plex Sans"/>
          <w:b/>
          <w:bCs/>
          <w:color w:val="282C34"/>
          <w:sz w:val="18"/>
          <w:szCs w:val="18"/>
        </w:rPr>
        <w:t xml:space="preserve">Also known as: </w:t>
      </w:r>
      <w:r>
        <w:rPr>
          <w:rFonts w:ascii="Georgia" w:cs="Georgia" w:eastAsia="Georgia" w:hAnsi="Georgia"/>
          <w:color w:val="282C34"/>
          <w:sz w:val="18"/>
          <w:szCs w:val="18"/>
        </w:rPr>
        <w:t xml:space="preserve">Regulatory Science Instructor; PV Instructor</w:t>
      </w:r>
    </w:p>
    <w:p>
      <w:pPr>
        <w:pBdr>
          <w:left w:val="single" w:color="51BEC7" w:sz="18" w:space="8"/>
        </w:pBdr>
        <w:shd w:fill="EAF7F8" w:color="auto" w:val="clear"/>
        <w:spacing w:after="140"/>
      </w:pPr>
      <w:r>
        <w:rPr>
          <w:rFonts w:ascii="Georgia" w:cs="Georgia" w:eastAsia="Georgia" w:hAnsi="Georgia"/>
          <w:i/>
          <w:iCs/>
          <w:color w:val="282C34"/>
          <w:sz w:val="17"/>
          <w:szCs w:val="17"/>
        </w:rPr>
        <w:t xml:space="preserve">v2: Proposed citation mapping: each topic is paired with a source drawn from the verified base (all sources checked against their issuing body, 2026-07-12) and refreshed to the in-force version — confirm each topic→source fit on review. Blank-note gaps are filled and misfit template topics flagged. Job description and proficiency levels are unchanged from v0.3 for this role.</w:t>
      </w:r>
    </w:p>
    <w:p>
      <w:pPr>
        <w:spacing w:after="80" w:before="80"/>
      </w:pPr>
      <w:r>
        <w:rPr>
          <w:rFonts w:ascii="IBM Plex Sans" w:cs="IBM Plex Sans" w:eastAsia="IBM Plex Sans" w:hAnsi="IBM Plex Sans"/>
          <w:b/>
          <w:bCs/>
          <w:color w:val="282C34"/>
          <w:sz w:val="21"/>
          <w:szCs w:val="21"/>
        </w:rPr>
        <w:t xml:space="preserve">Job description (v0.3 wording retained)</w:t>
      </w:r>
    </w:p>
    <w:p>
      <w:pPr>
        <w:pStyle w:val="ListParagraph"/>
        <w:numPr>
          <w:ilvl w:val="0"/>
          <w:numId w:val="3"/>
        </w:numPr>
        <w:spacing w:after="70"/>
      </w:pPr>
      <w:r>
        <w:rPr>
          <w:rFonts w:ascii="Georgia" w:cs="Georgia" w:eastAsia="Georgia" w:hAnsi="Georgia"/>
          <w:color w:val="282C34"/>
          <w:sz w:val="21"/>
          <w:szCs w:val="21"/>
        </w:rPr>
        <w:t xml:space="preserve">Teach and instruct university students in the theory and practice of a PV to enrich their knowledge.</w:t>
      </w:r>
    </w:p>
    <w:p>
      <w:pPr>
        <w:pStyle w:val="ListParagraph"/>
        <w:numPr>
          <w:ilvl w:val="0"/>
          <w:numId w:val="3"/>
        </w:numPr>
        <w:spacing w:after="70"/>
      </w:pPr>
      <w:r>
        <w:rPr>
          <w:rFonts w:ascii="Georgia" w:cs="Georgia" w:eastAsia="Georgia" w:hAnsi="Georgia"/>
          <w:color w:val="282C34"/>
          <w:sz w:val="21"/>
          <w:szCs w:val="21"/>
        </w:rPr>
        <w:t xml:space="preserve">Support interpretation and analysis of current data gathered from sources such as market data, scientific papers, customer requirements and questionnaires which are current and up to date to assess development and innovation in areas of expertise.</w:t>
      </w:r>
    </w:p>
    <w:p>
      <w:pPr>
        <w:pStyle w:val="ListParagraph"/>
        <w:numPr>
          <w:ilvl w:val="0"/>
          <w:numId w:val="3"/>
        </w:numPr>
        <w:spacing w:after="70"/>
      </w:pPr>
      <w:r>
        <w:rPr>
          <w:rFonts w:ascii="Georgia" w:cs="Georgia" w:eastAsia="Georgia" w:hAnsi="Georgia"/>
          <w:color w:val="282C34"/>
          <w:sz w:val="21"/>
          <w:szCs w:val="21"/>
        </w:rPr>
        <w:t xml:space="preserve">Support interpretation and analysis of data that may help with formulating conclusions, new insights, or solutions.</w:t>
      </w:r>
    </w:p>
    <w:p>
      <w:pPr>
        <w:pStyle w:val="ListParagraph"/>
        <w:numPr>
          <w:ilvl w:val="0"/>
          <w:numId w:val="3"/>
        </w:numPr>
        <w:spacing w:after="70"/>
      </w:pPr>
      <w:r>
        <w:rPr>
          <w:rFonts w:ascii="Georgia" w:cs="Georgia" w:eastAsia="Georgia" w:hAnsi="Georgia"/>
          <w:color w:val="282C34"/>
          <w:sz w:val="21"/>
          <w:szCs w:val="21"/>
        </w:rPr>
        <w:t xml:space="preserve">Support PV training and capacity building.</w:t>
      </w:r>
    </w:p>
    <w:p>
      <w:pPr>
        <w:pStyle w:val="ListParagraph"/>
        <w:numPr>
          <w:ilvl w:val="0"/>
          <w:numId w:val="3"/>
        </w:numPr>
        <w:spacing w:after="70"/>
      </w:pPr>
      <w:r>
        <w:rPr>
          <w:rFonts w:ascii="Georgia" w:cs="Georgia" w:eastAsia="Georgia" w:hAnsi="Georgia"/>
          <w:color w:val="282C34"/>
          <w:sz w:val="21"/>
          <w:szCs w:val="21"/>
        </w:rPr>
        <w:t xml:space="preserve">Keep well informed with new/upgraded PV regulations.</w:t>
      </w:r>
    </w:p>
    <w:p>
      <w:pPr>
        <w:pStyle w:val="ListParagraph"/>
        <w:numPr>
          <w:ilvl w:val="0"/>
          <w:numId w:val="3"/>
        </w:numPr>
        <w:spacing w:after="70"/>
      </w:pPr>
      <w:r>
        <w:rPr>
          <w:rFonts w:ascii="Georgia" w:cs="Georgia" w:eastAsia="Georgia" w:hAnsi="Georgia"/>
          <w:color w:val="282C34"/>
          <w:sz w:val="21"/>
          <w:szCs w:val="21"/>
        </w:rPr>
        <w:t xml:space="preserve">Cooperate with other PV education professionals.</w:t>
      </w:r>
    </w:p>
    <w:p>
      <w:pPr>
        <w:pStyle w:val="ListParagraph"/>
        <w:numPr>
          <w:ilvl w:val="0"/>
          <w:numId w:val="3"/>
        </w:numPr>
        <w:spacing w:after="70"/>
      </w:pPr>
      <w:r>
        <w:rPr>
          <w:rFonts w:ascii="Georgia" w:cs="Georgia" w:eastAsia="Georgia" w:hAnsi="Georgia"/>
          <w:color w:val="282C34"/>
          <w:sz w:val="21"/>
          <w:szCs w:val="21"/>
        </w:rPr>
        <w:t xml:space="preserve">Contribute, participate, and support team meetings, including materials preparation, meeting minutes writing, and action item tracking.</w:t>
      </w:r>
    </w:p>
    <w:p>
      <w:pPr>
        <w:spacing w:after="90" w:before="160"/>
      </w:pPr>
      <w:r>
        <w:rPr>
          <w:rFonts w:ascii="IBM Plex Sans" w:cs="IBM Plex Sans" w:eastAsia="IBM Plex Sans" w:hAnsi="IBM Plex Sans"/>
          <w:b/>
          <w:bCs/>
          <w:color w:val="282C34"/>
          <w:sz w:val="21"/>
          <w:szCs w:val="21"/>
        </w:rPr>
        <w:t xml:space="preserve">Competency claims with verified sources</w:t>
      </w:r>
    </w:p>
    <w:p>
      <w:pPr>
        <w:spacing w:after="60" w:before="100"/>
      </w:pPr>
      <w:r>
        <w:rPr>
          <w:rFonts w:ascii="IBM Plex Sans" w:cs="IBM Plex Sans" w:eastAsia="IBM Plex Sans" w:hAnsi="IBM Plex Sans"/>
          <w:b/>
          <w:bCs/>
          <w:color w:val="51BEC7"/>
          <w:sz w:val="18"/>
          <w:szCs w:val="18"/>
        </w:rPr>
        <w:t xml:space="preserve">General Knowledge</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principles and Good Pharmacovigilance Practices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 Dir 2001/83/EC (as amended by Dir 2010/84/EU); Reg (EC) 726/2004 (as amended by Reg (EU) 1235/2010)</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The pharmacovigilance system and Pharmacovigilance System Master File (PSMF)</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II (Rev 2, 2017); Comm. Impl. Reg (EU) 520/2012, as amended</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Individual case safety report (ICSR) management and regulatory reporting timelines</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VI (Rev 2, 2017); ICH E2D(R1) (in force EU 18 Mar 2026); ICH E2B(R3) (v5.02, 2016)</w:t>
            </w:r>
          </w:p>
        </w:tc>
      </w:tr>
    </w:tbl>
    <w:p>
      <w:pPr>
        <w:spacing w:after="60" w:before="100"/>
      </w:pPr>
      <w:r>
        <w:rPr>
          <w:rFonts w:ascii="IBM Plex Sans" w:cs="IBM Plex Sans" w:eastAsia="IBM Plex Sans" w:hAnsi="IBM Plex Sans"/>
          <w:b/>
          <w:bCs/>
          <w:color w:val="51BEC7"/>
          <w:sz w:val="18"/>
          <w:szCs w:val="18"/>
        </w:rPr>
        <w:t xml:space="preserve">Role-Specific Knowledge</w:t>
      </w:r>
      <w:r>
        <w:rPr>
          <w:rFonts w:ascii="Georgia" w:cs="Georgia" w:eastAsia="Georgia" w:hAnsi="Georgia"/>
          <w:i/>
          <w:iCs/>
          <w:color w:val="6B7280"/>
          <w:sz w:val="16"/>
          <w:szCs w:val="16"/>
        </w:rPr>
        <w:t xml:space="preserve">   Includes topics derived from this role's job description.</w:t>
      </w:r>
    </w:p>
    <w:tbl>
      <w:tblPr>
        <w:tblW w:type="pct" w:w="100%"/>
        <w:tblBorders>
          <w:top w:val="single" w:color="D6E9EB" w:sz="2"/>
          <w:left w:val="single" w:color="D6E9EB" w:sz="2"/>
          <w:bottom w:val="single" w:color="D6E9EB" w:sz="2"/>
          <w:right w:val="single" w:color="D6E9EB" w:sz="2"/>
          <w:insideH w:val="single" w:color="D6E9EB" w:sz="2"/>
          <w:insideV w:val="single" w:color="D6E9EB" w:sz="2"/>
        </w:tblBorders>
      </w:tblPr>
      <w:tblGrid>
        <w:gridCol w:w="100"/>
        <w:gridCol w:w="100"/>
        <w:gridCol w:w="100"/>
      </w:tblGrid>
      <w:tr>
        <w:trPr>
          <w:tblHeader/>
        </w:trPr>
        <w:tc>
          <w:tcPr>
            <w:tcW w:type="pct" w:w="46%"/>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Competency claim (knowledge topic)</w:t>
            </w:r>
          </w:p>
        </w:tc>
        <w:tc>
          <w:tcPr>
            <w:tcW w:type="pct" w:w="1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Level</w:t>
            </w:r>
          </w:p>
        </w:tc>
        <w:tc>
          <w:tcPr>
            <w:tcW w:type="pct" w:w="42%"/>
            <w:shd w:fill="282C34" w:color="auto" w:val="clear"/>
            <w:tcMar>
              <w:top w:type="dxa" w:w="60"/>
              <w:left w:type="dxa" w:w="110"/>
              <w:bottom w:type="dxa" w:w="60"/>
              <w:right w:type="dxa" w:w="110"/>
            </w:tcMar>
            <w:vAlign w:val="center"/>
          </w:tcPr>
          <w:p>
            <w:pPr>
              <w:spacing w:after="0" w:before="0"/>
            </w:pPr>
            <w:r>
              <w:rPr>
                <w:rFonts w:ascii="IBM Plex Sans" w:cs="IBM Plex Sans" w:eastAsia="IBM Plex Sans" w:hAnsi="IBM Plex Sans"/>
                <w:b/>
                <w:bCs/>
                <w:color w:val="FFFFFF"/>
                <w:sz w:val="17"/>
                <w:szCs w:val="17"/>
              </w:rPr>
              <w:t xml:space="preserve">Verified source</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PV curriculum and educational methods</w:t>
            </w:r>
            <w:r>
              <w:rPr>
                <w:rFonts w:ascii="IBM Plex Sans" w:cs="IBM Plex Sans" w:eastAsia="IBM Plex Sans" w:hAnsi="IBM Plex Sans"/>
                <w:b/>
                <w:bCs/>
                <w:color w:val="C0392B"/>
                <w:sz w:val="13"/>
                <w:szCs w:val="13"/>
              </w:rPr>
              <w:t xml:space="preserve">  VERIFY FIT</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51BEC7"/>
                <w:sz w:val="18"/>
                <w:szCs w:val="18"/>
              </w:rPr>
              <w:t xml:space="preserve">Expert</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Pharmacovigilance science and research methodology</w:t>
            </w:r>
            <w:r>
              <w:rPr>
                <w:rFonts w:ascii="IBM Plex Sans" w:cs="IBM Plex Sans" w:eastAsia="IBM Plex Sans" w:hAnsi="IBM Plex Sans"/>
                <w:b/>
                <w:bCs/>
                <w:color w:val="B8860B"/>
                <w:sz w:val="13"/>
                <w:szCs w:val="13"/>
              </w:rPr>
              <w:t xml:space="preserve">  NEW CITATION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ENCePP Guide on Methodological Standards (Rev 11, 2023); STROBE Statement (von Elm et al., 2007)</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Regulatory framework and GVP overview</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EMA GVP Module I (2012)</w:t>
            </w:r>
          </w:p>
        </w:tc>
      </w:tr>
      <w:tr>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Scientific writing and publication</w:t>
            </w:r>
            <w:r>
              <w:rPr>
                <w:rFonts w:ascii="IBM Plex Sans" w:cs="IBM Plex Sans" w:eastAsia="IBM Plex Sans" w:hAnsi="IBM Plex Sans"/>
                <w:b/>
                <w:bCs/>
                <w:color w:val="B8860B"/>
                <w:sz w:val="13"/>
                <w:szCs w:val="13"/>
              </w:rPr>
              <w:t xml:space="preserve">  NEW CITATION</w:t>
            </w:r>
          </w:p>
        </w:tc>
        <w:tc>
          <w:tcPr>
            <w:shd w:fill="F5FAFB"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Intermediate</w:t>
            </w:r>
          </w:p>
        </w:tc>
        <w:tc>
          <w:tcPr>
            <w:shd w:fill="F5FAFB"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ICMJE Recommendations (Jan 2026)</w:t>
            </w:r>
          </w:p>
        </w:tc>
      </w:tr>
      <w:tr>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282C34"/>
                <w:sz w:val="18"/>
                <w:szCs w:val="18"/>
              </w:rPr>
              <w:t xml:space="preserve">Training, education and capacity building</w:t>
            </w:r>
          </w:p>
        </w:tc>
        <w:tc>
          <w:tcPr>
            <w:shd w:fill="FFFFFF" w:color="auto" w:val="clear"/>
            <w:tcMar>
              <w:top w:type="dxa" w:w="60"/>
              <w:left w:type="dxa" w:w="110"/>
              <w:bottom w:type="dxa" w:w="60"/>
              <w:right w:type="dxa" w:w="110"/>
            </w:tcMar>
            <w:vAlign w:val="center"/>
          </w:tcPr>
          <w:p>
            <w:pPr>
              <w:spacing w:after="0" w:before="0"/>
              <w:jc w:val="center"/>
            </w:pPr>
            <w:r>
              <w:rPr>
                <w:rFonts w:ascii="IBM Plex Sans" w:cs="IBM Plex Sans" w:eastAsia="IBM Plex Sans" w:hAnsi="IBM Plex Sans"/>
                <w:b/>
                <w:bCs/>
                <w:color w:val="282C34"/>
                <w:sz w:val="18"/>
                <w:szCs w:val="18"/>
              </w:rPr>
              <w:t xml:space="preserve">Basic</w:t>
            </w:r>
          </w:p>
        </w:tc>
        <w:tc>
          <w:tcPr>
            <w:shd w:fill="FFFFFF" w:color="auto" w:val="clear"/>
            <w:tcMar>
              <w:top w:type="dxa" w:w="60"/>
              <w:left w:type="dxa" w:w="110"/>
              <w:bottom w:type="dxa" w:w="60"/>
              <w:right w:type="dxa" w:w="110"/>
            </w:tcMar>
            <w:vAlign w:val="center"/>
          </w:tcPr>
          <w:p>
            <w:pPr>
              <w:spacing w:after="0" w:before="0"/>
            </w:pPr>
            <w:r>
              <w:rPr>
                <w:rFonts w:ascii="Georgia" w:cs="Georgia" w:eastAsia="Georgia" w:hAnsi="Georgia"/>
                <w:color w:val="6B7280"/>
                <w:sz w:val="16"/>
                <w:szCs w:val="16"/>
              </w:rPr>
              <w:t xml:space="preserve">WHO PV Core Curriculum for University Teaching (van Eekeren et al., Drug Saf 2018)</w:t>
            </w:r>
          </w:p>
        </w:tc>
      </w:tr>
    </w:tbl>
    <w:p>
      <w:r>
        <w:br w:type="page"/>
      </w:r>
    </w:p>
    <w:p>
      <w:pPr>
        <w:spacing w:after="140" w:before="0"/>
      </w:pPr>
      <w:r>
        <w:rPr>
          <w:rFonts w:ascii="IBM Plex Sans" w:cs="IBM Plex Sans" w:eastAsia="IBM Plex Sans" w:hAnsi="IBM Plex Sans"/>
          <w:b/>
          <w:bCs/>
          <w:color w:val="51BEC7"/>
          <w:sz w:val="28"/>
          <w:szCs w:val="28"/>
        </w:rPr>
        <w:t xml:space="preserve">Bibliography (verified sources)</w:t>
      </w:r>
    </w:p>
    <w:p>
      <w:pPr>
        <w:spacing w:after="120" w:before="0"/>
      </w:pPr>
      <w:r>
        <w:rPr>
          <w:rFonts w:ascii="Georgia" w:cs="Georgia" w:eastAsia="Georgia" w:hAnsi="Georgia"/>
          <w:color w:val="282C34"/>
          <w:sz w:val="21"/>
          <w:szCs w:val="21"/>
        </w:rPr>
        <w:t xml:space="preserve">Sources cited across the framework's competency claims, each verified against the issuing body on 12 July 2026 (see guideline/v2-citations-verified.md for the verification record). Version and revision numbers are the current in-force editions; where a source is updated on a fixed cycle (e.g., MedDRA), the citation notes the cadence so it does not silently go stale.</w:t>
      </w:r>
    </w:p>
    <w:p>
      <w:pPr>
        <w:pStyle w:val="ListParagraph"/>
        <w:numPr>
          <w:ilvl w:val="0"/>
          <w:numId w:val="4"/>
        </w:numPr>
        <w:spacing w:after="70"/>
      </w:pPr>
      <w:r>
        <w:rPr>
          <w:rFonts w:ascii="Georgia" w:cs="Georgia" w:eastAsia="Georgia" w:hAnsi="Georgia"/>
          <w:color w:val="282C34"/>
          <w:sz w:val="18"/>
          <w:szCs w:val="18"/>
        </w:rPr>
        <w:t xml:space="preserve">European Commission. Directive 2001/83/EC on the Community code relating to medicinal products for human use, as amended by Directive 2010/84/EU. Consolidated version (01/01/2025). EUR-Lex.</w:t>
      </w:r>
    </w:p>
    <w:p>
      <w:pPr>
        <w:pStyle w:val="ListParagraph"/>
        <w:numPr>
          <w:ilvl w:val="0"/>
          <w:numId w:val="4"/>
        </w:numPr>
        <w:spacing w:after="70"/>
      </w:pPr>
      <w:r>
        <w:rPr>
          <w:rFonts w:ascii="Georgia" w:cs="Georgia" w:eastAsia="Georgia" w:hAnsi="Georgia"/>
          <w:color w:val="282C34"/>
          <w:sz w:val="18"/>
          <w:szCs w:val="18"/>
        </w:rPr>
        <w:t xml:space="preserve">European Commission. Regulation (EC) No 726/2004 laying down Community procedures for the authorisation and supervision of medicinal products and establishing a European Medicines Agency, as amended by Regulation (EU) No 1235/2010. Consolidated version (28/01/2022). EUR-Lex.</w:t>
      </w:r>
    </w:p>
    <w:p>
      <w:pPr>
        <w:pStyle w:val="ListParagraph"/>
        <w:numPr>
          <w:ilvl w:val="0"/>
          <w:numId w:val="4"/>
        </w:numPr>
        <w:spacing w:after="70"/>
      </w:pPr>
      <w:r>
        <w:rPr>
          <w:rFonts w:ascii="Georgia" w:cs="Georgia" w:eastAsia="Georgia" w:hAnsi="Georgia"/>
          <w:color w:val="282C34"/>
          <w:sz w:val="18"/>
          <w:szCs w:val="18"/>
        </w:rPr>
        <w:t xml:space="preserve">European Commission. Commission Implementing Regulation (EU) No 520/2012 on the performance of pharmacovigilance activities, as amended by Reg (EU) 2025/1466. Consolidated version (12/08/2025). EUR-Lex.</w:t>
      </w:r>
    </w:p>
    <w:p>
      <w:pPr>
        <w:pStyle w:val="ListParagraph"/>
        <w:numPr>
          <w:ilvl w:val="0"/>
          <w:numId w:val="4"/>
        </w:numPr>
        <w:spacing w:after="70"/>
      </w:pPr>
      <w:r>
        <w:rPr>
          <w:rFonts w:ascii="Georgia" w:cs="Georgia" w:eastAsia="Georgia" w:hAnsi="Georgia"/>
          <w:color w:val="282C34"/>
          <w:sz w:val="18"/>
          <w:szCs w:val="18"/>
        </w:rPr>
        <w:t xml:space="preserve">European Parliament and Council. Regulation (EU) 2016/679 — General Data Protection Regulation (GDPR).</w:t>
      </w:r>
    </w:p>
    <w:p>
      <w:pPr>
        <w:pStyle w:val="ListParagraph"/>
        <w:numPr>
          <w:ilvl w:val="0"/>
          <w:numId w:val="4"/>
        </w:numPr>
        <w:spacing w:after="70"/>
      </w:pPr>
      <w:r>
        <w:rPr>
          <w:rFonts w:ascii="Georgia" w:cs="Georgia" w:eastAsia="Georgia" w:hAnsi="Georgia"/>
          <w:color w:val="282C34"/>
          <w:sz w:val="18"/>
          <w:szCs w:val="18"/>
        </w:rPr>
        <w:t xml:space="preserve">EMA. Guideline on good pharmacovigilance practices (GVP) — Module I: Pharmacovigilance systems and their quality systems (2012).</w:t>
      </w:r>
    </w:p>
    <w:p>
      <w:pPr>
        <w:pStyle w:val="ListParagraph"/>
        <w:numPr>
          <w:ilvl w:val="0"/>
          <w:numId w:val="4"/>
        </w:numPr>
        <w:spacing w:after="70"/>
      </w:pPr>
      <w:r>
        <w:rPr>
          <w:rFonts w:ascii="Georgia" w:cs="Georgia" w:eastAsia="Georgia" w:hAnsi="Georgia"/>
          <w:color w:val="282C34"/>
          <w:sz w:val="18"/>
          <w:szCs w:val="18"/>
        </w:rPr>
        <w:t xml:space="preserve">EMA. GVP Module II: Pharmacovigilance system master file (Rev 2, 2017).</w:t>
      </w:r>
    </w:p>
    <w:p>
      <w:pPr>
        <w:pStyle w:val="ListParagraph"/>
        <w:numPr>
          <w:ilvl w:val="0"/>
          <w:numId w:val="4"/>
        </w:numPr>
        <w:spacing w:after="70"/>
      </w:pPr>
      <w:r>
        <w:rPr>
          <w:rFonts w:ascii="Georgia" w:cs="Georgia" w:eastAsia="Georgia" w:hAnsi="Georgia"/>
          <w:color w:val="282C34"/>
          <w:sz w:val="18"/>
          <w:szCs w:val="18"/>
        </w:rPr>
        <w:t xml:space="preserve">EMA. GVP Module III: Pharmacovigilance inspections (Rev 1, 2014).</w:t>
      </w:r>
    </w:p>
    <w:p>
      <w:pPr>
        <w:pStyle w:val="ListParagraph"/>
        <w:numPr>
          <w:ilvl w:val="0"/>
          <w:numId w:val="4"/>
        </w:numPr>
        <w:spacing w:after="70"/>
      </w:pPr>
      <w:r>
        <w:rPr>
          <w:rFonts w:ascii="Georgia" w:cs="Georgia" w:eastAsia="Georgia" w:hAnsi="Georgia"/>
          <w:color w:val="282C34"/>
          <w:sz w:val="18"/>
          <w:szCs w:val="18"/>
        </w:rPr>
        <w:t xml:space="preserve">EMA. GVP Module IV: Pharmacovigilance audits (Rev 1, 2015).</w:t>
      </w:r>
    </w:p>
    <w:p>
      <w:pPr>
        <w:pStyle w:val="ListParagraph"/>
        <w:numPr>
          <w:ilvl w:val="0"/>
          <w:numId w:val="4"/>
        </w:numPr>
        <w:spacing w:after="70"/>
      </w:pPr>
      <w:r>
        <w:rPr>
          <w:rFonts w:ascii="Georgia" w:cs="Georgia" w:eastAsia="Georgia" w:hAnsi="Georgia"/>
          <w:color w:val="282C34"/>
          <w:sz w:val="18"/>
          <w:szCs w:val="18"/>
        </w:rPr>
        <w:t xml:space="preserve">EMA. GVP Module V: Risk management systems (Rev 2, 2017).</w:t>
      </w:r>
    </w:p>
    <w:p>
      <w:pPr>
        <w:pStyle w:val="ListParagraph"/>
        <w:numPr>
          <w:ilvl w:val="0"/>
          <w:numId w:val="4"/>
        </w:numPr>
        <w:spacing w:after="70"/>
      </w:pPr>
      <w:r>
        <w:rPr>
          <w:rFonts w:ascii="Georgia" w:cs="Georgia" w:eastAsia="Georgia" w:hAnsi="Georgia"/>
          <w:color w:val="282C34"/>
          <w:sz w:val="18"/>
          <w:szCs w:val="18"/>
        </w:rPr>
        <w:t xml:space="preserve">EMA. GVP Module VI: Collection, management and submission of reports of suspected adverse reactions to medicinal products (Rev 2, 2017), and Addendum II: Masking of protected personal data (2025).</w:t>
      </w:r>
    </w:p>
    <w:p>
      <w:pPr>
        <w:pStyle w:val="ListParagraph"/>
        <w:numPr>
          <w:ilvl w:val="0"/>
          <w:numId w:val="4"/>
        </w:numPr>
        <w:spacing w:after="70"/>
      </w:pPr>
      <w:r>
        <w:rPr>
          <w:rFonts w:ascii="Georgia" w:cs="Georgia" w:eastAsia="Georgia" w:hAnsi="Georgia"/>
          <w:color w:val="282C34"/>
          <w:sz w:val="18"/>
          <w:szCs w:val="18"/>
        </w:rPr>
        <w:t xml:space="preserve">EMA. GVP Module VII: Periodic safety update report (Rev 1, 2013).</w:t>
      </w:r>
    </w:p>
    <w:p>
      <w:pPr>
        <w:pStyle w:val="ListParagraph"/>
        <w:numPr>
          <w:ilvl w:val="0"/>
          <w:numId w:val="4"/>
        </w:numPr>
        <w:spacing w:after="70"/>
      </w:pPr>
      <w:r>
        <w:rPr>
          <w:rFonts w:ascii="Georgia" w:cs="Georgia" w:eastAsia="Georgia" w:hAnsi="Georgia"/>
          <w:color w:val="282C34"/>
          <w:sz w:val="18"/>
          <w:szCs w:val="18"/>
        </w:rPr>
        <w:t xml:space="preserve">EMA. GVP Module VIII: Post-authorisation safety studies (Rev 3, 2017).</w:t>
      </w:r>
    </w:p>
    <w:p>
      <w:pPr>
        <w:pStyle w:val="ListParagraph"/>
        <w:numPr>
          <w:ilvl w:val="0"/>
          <w:numId w:val="4"/>
        </w:numPr>
        <w:spacing w:after="70"/>
      </w:pPr>
      <w:r>
        <w:rPr>
          <w:rFonts w:ascii="Georgia" w:cs="Georgia" w:eastAsia="Georgia" w:hAnsi="Georgia"/>
          <w:color w:val="282C34"/>
          <w:sz w:val="18"/>
          <w:szCs w:val="18"/>
        </w:rPr>
        <w:t xml:space="preserve">EMA. GVP Module IX: Signal management (Rev 1, 2017), and Addendum I: Methodological aspects of signal detection from spontaneous reports.</w:t>
      </w:r>
    </w:p>
    <w:p>
      <w:pPr>
        <w:pStyle w:val="ListParagraph"/>
        <w:numPr>
          <w:ilvl w:val="0"/>
          <w:numId w:val="4"/>
        </w:numPr>
        <w:spacing w:after="70"/>
      </w:pPr>
      <w:r>
        <w:rPr>
          <w:rFonts w:ascii="Georgia" w:cs="Georgia" w:eastAsia="Georgia" w:hAnsi="Georgia"/>
          <w:color w:val="282C34"/>
          <w:sz w:val="18"/>
          <w:szCs w:val="18"/>
        </w:rPr>
        <w:t xml:space="preserve">EMA. GVP Module X: Additional monitoring (2013).</w:t>
      </w:r>
    </w:p>
    <w:p>
      <w:pPr>
        <w:pStyle w:val="ListParagraph"/>
        <w:numPr>
          <w:ilvl w:val="0"/>
          <w:numId w:val="4"/>
        </w:numPr>
        <w:spacing w:after="70"/>
      </w:pPr>
      <w:r>
        <w:rPr>
          <w:rFonts w:ascii="Georgia" w:cs="Georgia" w:eastAsia="Georgia" w:hAnsi="Georgia"/>
          <w:color w:val="282C34"/>
          <w:sz w:val="18"/>
          <w:szCs w:val="18"/>
        </w:rPr>
        <w:t xml:space="preserve">EMA. GVP Module XV: Safety communication (Rev 1, 2017).</w:t>
      </w:r>
    </w:p>
    <w:p>
      <w:pPr>
        <w:pStyle w:val="ListParagraph"/>
        <w:numPr>
          <w:ilvl w:val="0"/>
          <w:numId w:val="4"/>
        </w:numPr>
        <w:spacing w:after="70"/>
      </w:pPr>
      <w:r>
        <w:rPr>
          <w:rFonts w:ascii="Georgia" w:cs="Georgia" w:eastAsia="Georgia" w:hAnsi="Georgia"/>
          <w:color w:val="282C34"/>
          <w:sz w:val="18"/>
          <w:szCs w:val="18"/>
        </w:rPr>
        <w:t xml:space="preserve">EMA. GVP Module XVI: Risk minimisation measures (Rev 3, 2024).</w:t>
      </w:r>
    </w:p>
    <w:p>
      <w:pPr>
        <w:pStyle w:val="ListParagraph"/>
        <w:numPr>
          <w:ilvl w:val="0"/>
          <w:numId w:val="4"/>
        </w:numPr>
        <w:spacing w:after="70"/>
      </w:pPr>
      <w:r>
        <w:rPr>
          <w:rFonts w:ascii="Georgia" w:cs="Georgia" w:eastAsia="Georgia" w:hAnsi="Georgia"/>
          <w:color w:val="282C34"/>
          <w:sz w:val="18"/>
          <w:szCs w:val="18"/>
        </w:rPr>
        <w:t xml:space="preserve">EMA. GVP Annex I: Definitions (Rev 5, 2024).</w:t>
      </w:r>
    </w:p>
    <w:p>
      <w:pPr>
        <w:pStyle w:val="ListParagraph"/>
        <w:numPr>
          <w:ilvl w:val="0"/>
          <w:numId w:val="4"/>
        </w:numPr>
        <w:spacing w:after="70"/>
      </w:pPr>
      <w:r>
        <w:rPr>
          <w:rFonts w:ascii="Georgia" w:cs="Georgia" w:eastAsia="Georgia" w:hAnsi="Georgia"/>
          <w:color w:val="282C34"/>
          <w:sz w:val="18"/>
          <w:szCs w:val="18"/>
        </w:rPr>
        <w:t xml:space="preserve">EMA. Good practice guide on recording, coding, reporting and assessment of medication errors (EMA/762563/2014, 2015).</w:t>
      </w:r>
    </w:p>
    <w:p>
      <w:pPr>
        <w:pStyle w:val="ListParagraph"/>
        <w:numPr>
          <w:ilvl w:val="0"/>
          <w:numId w:val="4"/>
        </w:numPr>
        <w:spacing w:after="70"/>
      </w:pPr>
      <w:r>
        <w:rPr>
          <w:rFonts w:ascii="Georgia" w:cs="Georgia" w:eastAsia="Georgia" w:hAnsi="Georgia"/>
          <w:color w:val="282C34"/>
          <w:sz w:val="18"/>
          <w:szCs w:val="18"/>
        </w:rPr>
        <w:t xml:space="preserve">ICH. E2A: Clinical Safety Data Management — Definitions and Standards for Expedited Reporting (Step 4, 1994).</w:t>
      </w:r>
    </w:p>
    <w:p>
      <w:pPr>
        <w:pStyle w:val="ListParagraph"/>
        <w:numPr>
          <w:ilvl w:val="0"/>
          <w:numId w:val="4"/>
        </w:numPr>
        <w:spacing w:after="70"/>
      </w:pPr>
      <w:r>
        <w:rPr>
          <w:rFonts w:ascii="Georgia" w:cs="Georgia" w:eastAsia="Georgia" w:hAnsi="Georgia"/>
          <w:color w:val="282C34"/>
          <w:sz w:val="18"/>
          <w:szCs w:val="18"/>
        </w:rPr>
        <w:t xml:space="preserve">ICH. E2B(R3): Electronic Transmission of Individual Case Safety Reports — Implementation Guide, Data Elements and Message Specification (v5.02, Step 4, 2016).</w:t>
      </w:r>
    </w:p>
    <w:p>
      <w:pPr>
        <w:pStyle w:val="ListParagraph"/>
        <w:numPr>
          <w:ilvl w:val="0"/>
          <w:numId w:val="4"/>
        </w:numPr>
        <w:spacing w:after="70"/>
      </w:pPr>
      <w:r>
        <w:rPr>
          <w:rFonts w:ascii="Georgia" w:cs="Georgia" w:eastAsia="Georgia" w:hAnsi="Georgia"/>
          <w:color w:val="282C34"/>
          <w:sz w:val="18"/>
          <w:szCs w:val="18"/>
        </w:rPr>
        <w:t xml:space="preserve">ICH. E2C(R2): Periodic Benefit-Risk Evaluation Report (PBRER) (Step 4, 17 Dec 2012).</w:t>
      </w:r>
    </w:p>
    <w:p>
      <w:pPr>
        <w:pStyle w:val="ListParagraph"/>
        <w:numPr>
          <w:ilvl w:val="0"/>
          <w:numId w:val="4"/>
        </w:numPr>
        <w:spacing w:after="70"/>
      </w:pPr>
      <w:r>
        <w:rPr>
          <w:rFonts w:ascii="Georgia" w:cs="Georgia" w:eastAsia="Georgia" w:hAnsi="Georgia"/>
          <w:color w:val="282C34"/>
          <w:sz w:val="18"/>
          <w:szCs w:val="18"/>
        </w:rPr>
        <w:t xml:space="preserve">ICH. E2D(R1): Post-Approval Safety Data — Definitions and Standards for Management and Reporting of Individual Case Safety Reports (Step 4, 2025; EU in force 18 Mar 2026).</w:t>
      </w:r>
    </w:p>
    <w:p>
      <w:pPr>
        <w:pStyle w:val="ListParagraph"/>
        <w:numPr>
          <w:ilvl w:val="0"/>
          <w:numId w:val="4"/>
        </w:numPr>
        <w:spacing w:after="70"/>
      </w:pPr>
      <w:r>
        <w:rPr>
          <w:rFonts w:ascii="Georgia" w:cs="Georgia" w:eastAsia="Georgia" w:hAnsi="Georgia"/>
          <w:color w:val="282C34"/>
          <w:sz w:val="18"/>
          <w:szCs w:val="18"/>
        </w:rPr>
        <w:t xml:space="preserve">ICH. E2F: Development Safety Update Report (DSUR) (Step 4, 2010).</w:t>
      </w:r>
    </w:p>
    <w:p>
      <w:pPr>
        <w:pStyle w:val="ListParagraph"/>
        <w:numPr>
          <w:ilvl w:val="0"/>
          <w:numId w:val="4"/>
        </w:numPr>
        <w:spacing w:after="70"/>
      </w:pPr>
      <w:r>
        <w:rPr>
          <w:rFonts w:ascii="Georgia" w:cs="Georgia" w:eastAsia="Georgia" w:hAnsi="Georgia"/>
          <w:color w:val="282C34"/>
          <w:sz w:val="18"/>
          <w:szCs w:val="18"/>
        </w:rPr>
        <w:t xml:space="preserve">ICH. E9: Statistical Principles for Clinical Trials (1998), and E9(R1) Addendum: Estimands and Sensitivity Analysis in Clinical Trials (2019).</w:t>
      </w:r>
    </w:p>
    <w:p>
      <w:pPr>
        <w:pStyle w:val="ListParagraph"/>
        <w:numPr>
          <w:ilvl w:val="0"/>
          <w:numId w:val="4"/>
        </w:numPr>
        <w:spacing w:after="70"/>
      </w:pPr>
      <w:r>
        <w:rPr>
          <w:rFonts w:ascii="Georgia" w:cs="Georgia" w:eastAsia="Georgia" w:hAnsi="Georgia"/>
          <w:color w:val="282C34"/>
          <w:sz w:val="18"/>
          <w:szCs w:val="18"/>
        </w:rPr>
        <w:t xml:space="preserve">CIOMS. Practical Aspects of Signal Detection in Pharmacovigilance: Report of CIOMS Working Group VIII. Geneva, 2010. ISBN 978-92-9036-082-7.</w:t>
      </w:r>
    </w:p>
    <w:p>
      <w:pPr>
        <w:pStyle w:val="ListParagraph"/>
        <w:numPr>
          <w:ilvl w:val="0"/>
          <w:numId w:val="4"/>
        </w:numPr>
        <w:spacing w:after="70"/>
      </w:pPr>
      <w:r>
        <w:rPr>
          <w:rFonts w:ascii="Georgia" w:cs="Georgia" w:eastAsia="Georgia" w:hAnsi="Georgia"/>
          <w:color w:val="282C34"/>
          <w:sz w:val="18"/>
          <w:szCs w:val="18"/>
        </w:rPr>
        <w:t xml:space="preserve">Evans SJW, Waller PC, Davis S. Use of proportional reporting ratios (PRRs) for signal generation from spontaneous adverse drug reaction reports. Pharmacoepidemiol Drug Saf. 2001;10(6):483–486. PMID 11828828.</w:t>
      </w:r>
    </w:p>
    <w:p>
      <w:pPr>
        <w:pStyle w:val="ListParagraph"/>
        <w:numPr>
          <w:ilvl w:val="0"/>
          <w:numId w:val="4"/>
        </w:numPr>
        <w:spacing w:after="70"/>
      </w:pPr>
      <w:r>
        <w:rPr>
          <w:rFonts w:ascii="Georgia" w:cs="Georgia" w:eastAsia="Georgia" w:hAnsi="Georgia"/>
          <w:color w:val="282C34"/>
          <w:sz w:val="18"/>
          <w:szCs w:val="18"/>
        </w:rPr>
        <w:t xml:space="preserve">ENCePP. Guide on Methodological Standards in Pharmacoepidemiology (Rev 11, 2023).</w:t>
      </w:r>
    </w:p>
    <w:p>
      <w:pPr>
        <w:pStyle w:val="ListParagraph"/>
        <w:numPr>
          <w:ilvl w:val="0"/>
          <w:numId w:val="4"/>
        </w:numPr>
        <w:spacing w:after="70"/>
      </w:pPr>
      <w:r>
        <w:rPr>
          <w:rFonts w:ascii="Georgia" w:cs="Georgia" w:eastAsia="Georgia" w:hAnsi="Georgia"/>
          <w:color w:val="282C34"/>
          <w:sz w:val="18"/>
          <w:szCs w:val="18"/>
        </w:rPr>
        <w:t xml:space="preserve">von Elm E, Altman DG, Egger M, Pocock SJ, Gøtzsche PC, Vandenbroucke JP. The Strengthening the Reporting of Observational Studies in Epidemiology (STROBE) statement: guidelines for reporting observational studies (2007).</w:t>
      </w:r>
    </w:p>
    <w:p>
      <w:pPr>
        <w:pStyle w:val="ListParagraph"/>
        <w:numPr>
          <w:ilvl w:val="0"/>
          <w:numId w:val="4"/>
        </w:numPr>
        <w:spacing w:after="70"/>
      </w:pPr>
      <w:r>
        <w:rPr>
          <w:rFonts w:ascii="Georgia" w:cs="Georgia" w:eastAsia="Georgia" w:hAnsi="Georgia"/>
          <w:color w:val="282C34"/>
          <w:sz w:val="18"/>
          <w:szCs w:val="18"/>
        </w:rPr>
        <w:t xml:space="preserve">ICMJE. Recommendations for the Conduct, Reporting, Editing, and Publication of Scholarly Work in Medical Journals (January 2026).</w:t>
      </w:r>
    </w:p>
    <w:p>
      <w:pPr>
        <w:pStyle w:val="ListParagraph"/>
        <w:numPr>
          <w:ilvl w:val="0"/>
          <w:numId w:val="4"/>
        </w:numPr>
        <w:spacing w:after="70"/>
      </w:pPr>
      <w:r>
        <w:rPr>
          <w:rFonts w:ascii="Georgia" w:cs="Georgia" w:eastAsia="Georgia" w:hAnsi="Georgia"/>
          <w:color w:val="282C34"/>
          <w:sz w:val="18"/>
          <w:szCs w:val="18"/>
        </w:rPr>
        <w:t xml:space="preserve">Wilkinson MD, et al. The FAIR Guiding Principles for scientific data management and stewardship. Sci Data. 2016;3:160018.</w:t>
      </w:r>
    </w:p>
    <w:p>
      <w:pPr>
        <w:pStyle w:val="ListParagraph"/>
        <w:numPr>
          <w:ilvl w:val="0"/>
          <w:numId w:val="4"/>
        </w:numPr>
        <w:spacing w:after="70"/>
      </w:pPr>
      <w:r>
        <w:rPr>
          <w:rFonts w:ascii="Georgia" w:cs="Georgia" w:eastAsia="Georgia" w:hAnsi="Georgia"/>
          <w:color w:val="282C34"/>
          <w:sz w:val="18"/>
          <w:szCs w:val="18"/>
        </w:rPr>
        <w:t xml:space="preserve">MHRA. ‘GXP’ Data Integrity Guidance and Definitions (Rev 1, March 2018).</w:t>
      </w:r>
    </w:p>
    <w:p>
      <w:pPr>
        <w:pStyle w:val="ListParagraph"/>
        <w:numPr>
          <w:ilvl w:val="0"/>
          <w:numId w:val="4"/>
        </w:numPr>
        <w:spacing w:after="70"/>
      </w:pPr>
      <w:r>
        <w:rPr>
          <w:rFonts w:ascii="Georgia" w:cs="Georgia" w:eastAsia="Georgia" w:hAnsi="Georgia"/>
          <w:color w:val="282C34"/>
          <w:sz w:val="18"/>
          <w:szCs w:val="18"/>
        </w:rPr>
        <w:t xml:space="preserve">FDA. Data Integrity and Compliance With Drug CGMP: Questions and Answers — Guidance for Industry (December 2018).</w:t>
      </w:r>
    </w:p>
    <w:p>
      <w:pPr>
        <w:pStyle w:val="ListParagraph"/>
        <w:numPr>
          <w:ilvl w:val="0"/>
          <w:numId w:val="4"/>
        </w:numPr>
        <w:spacing w:after="70"/>
      </w:pPr>
      <w:r>
        <w:rPr>
          <w:rFonts w:ascii="Georgia" w:cs="Georgia" w:eastAsia="Georgia" w:hAnsi="Georgia"/>
          <w:color w:val="282C34"/>
          <w:sz w:val="18"/>
          <w:szCs w:val="18"/>
        </w:rPr>
        <w:t xml:space="preserve">FDA. Risk Evaluation and Mitigation Strategies (REMS) — Food and Drug Administration Amendments Act 2007, FD&amp;C Act §505-1.</w:t>
      </w:r>
    </w:p>
    <w:p>
      <w:pPr>
        <w:pStyle w:val="ListParagraph"/>
        <w:numPr>
          <w:ilvl w:val="0"/>
          <w:numId w:val="4"/>
        </w:numPr>
        <w:spacing w:after="70"/>
      </w:pPr>
      <w:r>
        <w:rPr>
          <w:rFonts w:ascii="Georgia" w:cs="Georgia" w:eastAsia="Georgia" w:hAnsi="Georgia"/>
          <w:color w:val="282C34"/>
          <w:sz w:val="18"/>
          <w:szCs w:val="18"/>
        </w:rPr>
        <w:t xml:space="preserve">ISPE. GAMP 5: A Risk-Based Approach to Compliant GxP Computerized Systems, 2nd Edition (2022).</w:t>
      </w:r>
    </w:p>
    <w:p>
      <w:pPr>
        <w:pStyle w:val="ListParagraph"/>
        <w:numPr>
          <w:ilvl w:val="0"/>
          <w:numId w:val="4"/>
        </w:numPr>
        <w:spacing w:after="70"/>
      </w:pPr>
      <w:r>
        <w:rPr>
          <w:rFonts w:ascii="Georgia" w:cs="Georgia" w:eastAsia="Georgia" w:hAnsi="Georgia"/>
          <w:color w:val="282C34"/>
          <w:sz w:val="18"/>
          <w:szCs w:val="18"/>
        </w:rPr>
        <w:t xml:space="preserve">European Commission. EudraLex Volume 4, Annex 11: Computerised Systems (2011).</w:t>
      </w:r>
    </w:p>
    <w:p>
      <w:pPr>
        <w:pStyle w:val="ListParagraph"/>
        <w:numPr>
          <w:ilvl w:val="0"/>
          <w:numId w:val="4"/>
        </w:numPr>
        <w:spacing w:after="70"/>
      </w:pPr>
      <w:r>
        <w:rPr>
          <w:rFonts w:ascii="Georgia" w:cs="Georgia" w:eastAsia="Georgia" w:hAnsi="Georgia"/>
          <w:color w:val="282C34"/>
          <w:sz w:val="18"/>
          <w:szCs w:val="18"/>
        </w:rPr>
        <w:t xml:space="preserve">ISO. Identification of Medicinal Products (IDMP) standards: ISO 11615, 11616, 11238, 11239, 11240.</w:t>
      </w:r>
    </w:p>
    <w:p>
      <w:pPr>
        <w:pStyle w:val="ListParagraph"/>
        <w:numPr>
          <w:ilvl w:val="0"/>
          <w:numId w:val="4"/>
        </w:numPr>
        <w:spacing w:after="70"/>
      </w:pPr>
      <w:r>
        <w:rPr>
          <w:rFonts w:ascii="Georgia" w:cs="Georgia" w:eastAsia="Georgia" w:hAnsi="Georgia"/>
          <w:color w:val="282C34"/>
          <w:sz w:val="18"/>
          <w:szCs w:val="18"/>
        </w:rPr>
        <w:t xml:space="preserve">MedDRA (Medical Dictionary for Regulatory Activities), maintained by the MSSO; current v29.0 (2026), released twice yearly.</w:t>
      </w:r>
    </w:p>
    <w:p>
      <w:pPr>
        <w:pStyle w:val="ListParagraph"/>
        <w:numPr>
          <w:ilvl w:val="0"/>
          <w:numId w:val="4"/>
        </w:numPr>
        <w:spacing w:after="70"/>
      </w:pPr>
      <w:r>
        <w:rPr>
          <w:rFonts w:ascii="Georgia" w:cs="Georgia" w:eastAsia="Georgia" w:hAnsi="Georgia"/>
          <w:color w:val="282C34"/>
          <w:sz w:val="18"/>
          <w:szCs w:val="18"/>
        </w:rPr>
        <w:t xml:space="preserve">Uppsala Monitoring Centre (WHO-UMC). WHODrug Global.</w:t>
      </w:r>
    </w:p>
    <w:p>
      <w:pPr>
        <w:pStyle w:val="ListParagraph"/>
        <w:numPr>
          <w:ilvl w:val="0"/>
          <w:numId w:val="4"/>
        </w:numPr>
        <w:spacing w:after="70"/>
      </w:pPr>
      <w:r>
        <w:rPr>
          <w:rFonts w:ascii="Georgia" w:cs="Georgia" w:eastAsia="Georgia" w:hAnsi="Georgia"/>
          <w:color w:val="282C34"/>
          <w:sz w:val="18"/>
          <w:szCs w:val="18"/>
        </w:rPr>
        <w:t xml:space="preserve">van Eekeren R, et al. What Future Healthcare Professionals Need to Know About Pharmacovigilance — the WHO PV core curriculum for university teaching. Drug Saf. 2018;41:1003–1011.</w:t>
      </w:r>
    </w:p>
    <w:p>
      <w:pPr>
        <w:pStyle w:val="ListParagraph"/>
        <w:numPr>
          <w:ilvl w:val="0"/>
          <w:numId w:val="4"/>
        </w:numPr>
        <w:spacing w:after="70"/>
      </w:pPr>
      <w:r>
        <w:rPr>
          <w:rFonts w:ascii="Georgia" w:cs="Georgia" w:eastAsia="Georgia" w:hAnsi="Georgia"/>
          <w:color w:val="282C34"/>
          <w:sz w:val="18"/>
          <w:szCs w:val="18"/>
        </w:rPr>
        <w:t xml:space="preserve">WHO. The importance of pharmacovigilance: safety monitoring of medicinal products. Geneva, 2002. ISBN 92-4-159015-7.</w:t>
      </w:r>
    </w:p>
    <w:p>
      <w:pPr>
        <w:pStyle w:val="ListParagraph"/>
        <w:numPr>
          <w:ilvl w:val="0"/>
          <w:numId w:val="4"/>
        </w:numPr>
        <w:spacing w:after="70"/>
      </w:pPr>
      <w:r>
        <w:rPr>
          <w:rFonts w:ascii="Georgia" w:cs="Georgia" w:eastAsia="Georgia" w:hAnsi="Georgia"/>
          <w:color w:val="282C34"/>
          <w:sz w:val="18"/>
          <w:szCs w:val="18"/>
        </w:rPr>
        <w:t xml:space="preserve">WHO / Uppsala Monitoring Centre. Safety Monitoring of Medicinal Products: Guidelines for setting up and running a Pharmacovigilance Centre. 2000. ISBN 91-630-9004-X.</w:t>
      </w:r>
    </w:p>
    <w:p>
      <w:pPr>
        <w:pStyle w:val="ListParagraph"/>
        <w:numPr>
          <w:ilvl w:val="0"/>
          <w:numId w:val="4"/>
        </w:numPr>
        <w:spacing w:after="70"/>
      </w:pPr>
      <w:r>
        <w:rPr>
          <w:rFonts w:ascii="Georgia" w:cs="Georgia" w:eastAsia="Georgia" w:hAnsi="Georgia"/>
          <w:color w:val="282C34"/>
          <w:sz w:val="18"/>
          <w:szCs w:val="18"/>
        </w:rPr>
        <w:t xml:space="preserve">WHO. Medication Without Harm — WHO Global Patient Safety Challenge (WHO/HIS/SDS/2017.6, 2017).</w:t>
      </w:r>
    </w:p>
    <w:sectPr>
      <w:pgSz w:w="12240" w:h="15840"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color w:val="51BEC7"/>
      </w:rPr>
    </w:lvl>
  </w:abstractNum>
  <w:abstractNum w:abstractNumId="3" w15:restartNumberingAfterBreak="0">
    <w:multiLevelType w:val="hybridMultilevel"/>
    <w:lvl w:ilvl="0" w15:tentative="1">
      <w:start w:val="1"/>
      <w:numFmt w:val="decimal"/>
      <w:lvlText w:val="%1."/>
      <w:lvlJc w:val="left"/>
      <w:pPr>
        <w:ind w:left="460" w:hanging="260"/>
      </w:pPr>
      <w:rPr>
        <w:b/>
        <w:bCs/>
        <w:color w:val="51BEC7"/>
      </w:rPr>
    </w:lvl>
  </w:abstractNum>
  <w:abstractNum w:abstractNumId="4" w15:restartNumberingAfterBreak="0">
    <w:multiLevelType w:val="hybridMultilevel"/>
    <w:lvl w:ilvl="0" w15:tentative="1">
      <w:start w:val="1"/>
      <w:numFmt w:val="decimal"/>
      <w:lvlText w:val="%1."/>
      <w:lvlJc w:val="left"/>
      <w:pPr>
        <w:ind w:left="500" w:hanging="300"/>
      </w:pPr>
      <w:rPr>
        <w:color w:val="6B7280"/>
      </w:r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 w:numId="4">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f23124147881ebb8a2d42c36c77ebc605b28b8da.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Pharmacovigilance Career Framework Guideline v2 — DRAFT</dc:title>
  <dc:creator>Institute of Pharmacovigilance</dc:creator>
  <cp:lastModifiedBy>Un-named</cp:lastModifiedBy>
  <cp:revision>1</cp:revision>
  <dcterms:created xsi:type="dcterms:W3CDTF">2026-07-20T22:16:48.537Z</dcterms:created>
  <dcterms:modified xsi:type="dcterms:W3CDTF">2026-07-20T22:16:48.537Z</dcterms:modified>
</cp:coreProperties>
</file>

<file path=docProps/custom.xml><?xml version="1.0" encoding="utf-8"?>
<Properties xmlns="http://schemas.openxmlformats.org/officeDocument/2006/custom-properties" xmlns:vt="http://schemas.openxmlformats.org/officeDocument/2006/docPropsVTypes"/>
</file>